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F87D" w14:textId="77777777" w:rsidR="00420EB9" w:rsidRPr="00FC5A19" w:rsidRDefault="00090612" w:rsidP="0034331E">
      <w:pPr>
        <w:spacing w:before="240"/>
        <w:rPr>
          <w:rFonts w:ascii="Instaquote Sicks And Stones" w:hAnsi="Instaquote Sicks And Stones" w:cs="Calibri"/>
          <w:color w:val="103B1F"/>
          <w:sz w:val="48"/>
        </w:rPr>
      </w:pPr>
      <w:r w:rsidRPr="00FC5A19">
        <w:rPr>
          <w:rFonts w:ascii="Instaquote Sicks And Stones" w:hAnsi="Instaquote Sicks And Stones" w:cs="Calibri"/>
          <w:noProof/>
          <w:color w:val="103B1F"/>
          <w:sz w:val="48"/>
          <w:lang w:val="en-NZ" w:eastAsia="en-NZ"/>
        </w:rPr>
        <w:drawing>
          <wp:anchor distT="0" distB="0" distL="114300" distR="114300" simplePos="0" relativeHeight="251657216" behindDoc="0" locked="0" layoutInCell="1" allowOverlap="1" wp14:anchorId="02150334" wp14:editId="7B46919F">
            <wp:simplePos x="0" y="0"/>
            <wp:positionH relativeFrom="column">
              <wp:posOffset>0</wp:posOffset>
            </wp:positionH>
            <wp:positionV relativeFrom="paragraph">
              <wp:posOffset>-83820</wp:posOffset>
            </wp:positionV>
            <wp:extent cx="3637915" cy="675005"/>
            <wp:effectExtent l="0" t="0" r="0" b="0"/>
            <wp:wrapTopAndBottom/>
            <wp:docPr id="4" name="Picture 4" descr="Cooperative-Bank-Core-Ext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operative-Bank-Core-Ext_RGB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57" t="26611" b="27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915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EB9" w:rsidRPr="00FC5A19">
        <w:rPr>
          <w:rFonts w:ascii="Instaquote Sicks And Stones" w:hAnsi="Instaquote Sicks And Stones" w:cs="Calibri"/>
          <w:color w:val="103B1F"/>
          <w:sz w:val="48"/>
        </w:rPr>
        <w:t>THE CO-OPERATIVE BANK POSITION DESCRIPTION</w:t>
      </w:r>
    </w:p>
    <w:p w14:paraId="1840C2FB" w14:textId="77777777" w:rsidR="00420EB9" w:rsidRPr="002A6187" w:rsidRDefault="00420EB9" w:rsidP="00113DBD">
      <w:pPr>
        <w:tabs>
          <w:tab w:val="left" w:pos="1560"/>
        </w:tabs>
        <w:spacing w:before="240" w:line="360" w:lineRule="auto"/>
        <w:rPr>
          <w:rFonts w:ascii="Calibri" w:hAnsi="Calibri" w:cs="Arial"/>
        </w:rPr>
      </w:pPr>
      <w:r w:rsidRPr="000072A1">
        <w:rPr>
          <w:rFonts w:ascii="Calibri" w:hAnsi="Calibri" w:cs="Arial"/>
          <w:b/>
        </w:rPr>
        <w:t>Position Title:</w:t>
      </w:r>
      <w:r w:rsidRPr="000072A1">
        <w:rPr>
          <w:rFonts w:ascii="Calibri" w:hAnsi="Calibri" w:cs="Arial"/>
        </w:rPr>
        <w:tab/>
      </w:r>
      <w:r w:rsidR="00276C53">
        <w:rPr>
          <w:rFonts w:ascii="Calibri" w:hAnsi="Calibri" w:cs="Arial"/>
        </w:rPr>
        <w:t xml:space="preserve">Lending </w:t>
      </w:r>
      <w:r w:rsidR="00DC30F3" w:rsidRPr="002A6187">
        <w:rPr>
          <w:rFonts w:ascii="Calibri" w:hAnsi="Calibri" w:cs="Arial"/>
        </w:rPr>
        <w:t xml:space="preserve">Operations </w:t>
      </w:r>
      <w:r w:rsidR="00E502BA" w:rsidRPr="002A6187">
        <w:rPr>
          <w:rFonts w:ascii="Calibri" w:hAnsi="Calibri" w:cs="Arial"/>
        </w:rPr>
        <w:t xml:space="preserve">Specialist </w:t>
      </w:r>
    </w:p>
    <w:p w14:paraId="0784DC6C" w14:textId="77777777" w:rsidR="00426BFC" w:rsidRPr="00D74113" w:rsidRDefault="00420EB9" w:rsidP="00276C53">
      <w:pPr>
        <w:tabs>
          <w:tab w:val="left" w:pos="1560"/>
        </w:tabs>
        <w:spacing w:before="240" w:line="360" w:lineRule="auto"/>
        <w:rPr>
          <w:rFonts w:ascii="Calibri" w:hAnsi="Calibri" w:cs="Arial"/>
          <w:b/>
          <w:color w:val="385623"/>
        </w:rPr>
      </w:pPr>
      <w:r w:rsidRPr="002A6187">
        <w:rPr>
          <w:rFonts w:ascii="Calibri" w:hAnsi="Calibri" w:cs="Arial"/>
          <w:b/>
        </w:rPr>
        <w:t>Reports To:</w:t>
      </w:r>
      <w:r w:rsidRPr="002A6187">
        <w:rPr>
          <w:rFonts w:ascii="Calibri" w:hAnsi="Calibri" w:cs="Arial"/>
        </w:rPr>
        <w:tab/>
      </w:r>
      <w:r w:rsidR="00276C53" w:rsidRPr="00276C53">
        <w:rPr>
          <w:rFonts w:ascii="Calibri" w:hAnsi="Calibri" w:cs="Arial"/>
        </w:rPr>
        <w:t>Manager – Customer Operations</w:t>
      </w:r>
      <w:r w:rsidR="00276C53" w:rsidRPr="00D74113">
        <w:rPr>
          <w:rFonts w:ascii="Calibri" w:hAnsi="Calibri" w:cs="Arial"/>
          <w:b/>
          <w:color w:val="385623"/>
        </w:rPr>
        <w:t xml:space="preserve"> </w:t>
      </w:r>
      <w:r w:rsidR="00426BFC" w:rsidRPr="00D74113">
        <w:rPr>
          <w:rFonts w:ascii="Calibri" w:hAnsi="Calibri" w:cs="Arial"/>
          <w:b/>
          <w:color w:val="385623"/>
        </w:rPr>
        <w:t>__________________________________________________________________________________________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487"/>
      </w:tblGrid>
      <w:tr w:rsidR="00C27747" w:rsidRPr="00D74113" w14:paraId="55CF241F" w14:textId="77777777" w:rsidTr="00D74113">
        <w:tc>
          <w:tcPr>
            <w:tcW w:w="4615" w:type="dxa"/>
          </w:tcPr>
          <w:p w14:paraId="0F08C86B" w14:textId="77777777" w:rsidR="00C27747" w:rsidRPr="00D74113" w:rsidRDefault="00C27747" w:rsidP="00D74113">
            <w:pPr>
              <w:tabs>
                <w:tab w:val="left" w:pos="567"/>
                <w:tab w:val="left" w:pos="4536"/>
              </w:tabs>
              <w:rPr>
                <w:rFonts w:ascii="Instaquote Sicks And Stones" w:hAnsi="Instaquote Sicks And Stones" w:cs="Arial"/>
                <w:color w:val="1AA45A"/>
                <w:sz w:val="28"/>
              </w:rPr>
            </w:pPr>
          </w:p>
          <w:p w14:paraId="5EFD78A7" w14:textId="77777777" w:rsidR="00C27747" w:rsidRPr="00D74113" w:rsidRDefault="00C27747" w:rsidP="00D74113">
            <w:pPr>
              <w:tabs>
                <w:tab w:val="left" w:pos="567"/>
                <w:tab w:val="left" w:pos="4536"/>
              </w:tabs>
              <w:spacing w:after="240"/>
              <w:rPr>
                <w:rFonts w:ascii="Instaquote Sicks And Stones" w:hAnsi="Instaquote Sicks And Stones" w:cs="Arial"/>
                <w:sz w:val="28"/>
              </w:rPr>
            </w:pPr>
            <w:r w:rsidRPr="00D74113">
              <w:rPr>
                <w:rFonts w:ascii="Instaquote Sicks And Stones" w:hAnsi="Instaquote Sicks And Stones" w:cs="Arial"/>
                <w:color w:val="1AA45A"/>
                <w:sz w:val="28"/>
              </w:rPr>
              <w:t>OUR VISION</w:t>
            </w:r>
            <w:r w:rsidRPr="00D74113">
              <w:rPr>
                <w:rFonts w:ascii="Instaquote Sicks And Stones" w:hAnsi="Instaquote Sicks And Stones" w:cs="Arial"/>
                <w:color w:val="00B050"/>
                <w:sz w:val="28"/>
              </w:rPr>
              <w:t xml:space="preserve"> </w:t>
            </w:r>
            <w:r w:rsidRPr="00D74113">
              <w:rPr>
                <w:rFonts w:ascii="Instaquote Moonlit Boardwalk" w:hAnsi="Instaquote Moonlit Boardwalk" w:cs="Calibri"/>
                <w:sz w:val="28"/>
              </w:rPr>
              <w:t>To change banking for good</w:t>
            </w:r>
          </w:p>
        </w:tc>
        <w:tc>
          <w:tcPr>
            <w:tcW w:w="4615" w:type="dxa"/>
          </w:tcPr>
          <w:p w14:paraId="3D0A78F5" w14:textId="77777777" w:rsidR="00C27747" w:rsidRPr="00D74113" w:rsidRDefault="00C27747" w:rsidP="00D74113">
            <w:pPr>
              <w:tabs>
                <w:tab w:val="left" w:pos="567"/>
                <w:tab w:val="left" w:pos="4536"/>
              </w:tabs>
              <w:rPr>
                <w:rFonts w:ascii="Instaquote Sicks And Stones" w:hAnsi="Instaquote Sicks And Stones" w:cs="Arial"/>
                <w:color w:val="1AA45A"/>
                <w:sz w:val="28"/>
              </w:rPr>
            </w:pPr>
          </w:p>
        </w:tc>
      </w:tr>
      <w:tr w:rsidR="00C27747" w:rsidRPr="00D74113" w14:paraId="55620B0B" w14:textId="77777777" w:rsidTr="00D74113">
        <w:tc>
          <w:tcPr>
            <w:tcW w:w="4615" w:type="dxa"/>
          </w:tcPr>
          <w:p w14:paraId="06A9A04B" w14:textId="77777777" w:rsidR="00C27747" w:rsidRPr="00D74113" w:rsidRDefault="00C27747" w:rsidP="00D74113">
            <w:pPr>
              <w:tabs>
                <w:tab w:val="left" w:pos="567"/>
                <w:tab w:val="left" w:pos="4536"/>
              </w:tabs>
              <w:spacing w:before="240" w:after="240"/>
              <w:rPr>
                <w:rFonts w:ascii="Instaquote Sicks And Stones" w:hAnsi="Instaquote Sicks And Stones" w:cs="Arial"/>
                <w:color w:val="1AA45A"/>
                <w:sz w:val="28"/>
              </w:rPr>
            </w:pPr>
            <w:r w:rsidRPr="00D74113">
              <w:rPr>
                <w:rFonts w:ascii="Instaquote Sicks And Stones" w:hAnsi="Instaquote Sicks And Stones" w:cs="Arial"/>
                <w:color w:val="1AA45A"/>
                <w:sz w:val="28"/>
              </w:rPr>
              <w:t>OUR PURPOSE</w:t>
            </w:r>
            <w:r w:rsidRPr="00D74113">
              <w:rPr>
                <w:rFonts w:ascii="Instaquote Sicks And Stones" w:hAnsi="Instaquote Sicks And Stones" w:cs="Arial"/>
                <w:color w:val="00B050"/>
                <w:sz w:val="28"/>
              </w:rPr>
              <w:t xml:space="preserve"> </w:t>
            </w:r>
            <w:r w:rsidRPr="00D74113">
              <w:rPr>
                <w:rFonts w:ascii="Instaquote Moonlit Boardwalk" w:hAnsi="Instaquote Moonlit Boardwalk" w:cs="Calibri"/>
                <w:sz w:val="28"/>
              </w:rPr>
              <w:t>To benefit our customers</w:t>
            </w:r>
          </w:p>
        </w:tc>
        <w:tc>
          <w:tcPr>
            <w:tcW w:w="4615" w:type="dxa"/>
          </w:tcPr>
          <w:p w14:paraId="3477075B" w14:textId="77777777" w:rsidR="00C27747" w:rsidRPr="00D74113" w:rsidRDefault="00C27747" w:rsidP="00D74113">
            <w:pPr>
              <w:tabs>
                <w:tab w:val="left" w:pos="567"/>
                <w:tab w:val="left" w:pos="4536"/>
              </w:tabs>
              <w:rPr>
                <w:rFonts w:ascii="Instaquote Sicks And Stones" w:hAnsi="Instaquote Sicks And Stones" w:cs="Arial"/>
                <w:color w:val="1AA45A"/>
                <w:sz w:val="28"/>
              </w:rPr>
            </w:pPr>
          </w:p>
        </w:tc>
      </w:tr>
    </w:tbl>
    <w:p w14:paraId="2D4E8ECC" w14:textId="77777777" w:rsidR="00420EB9" w:rsidRDefault="00F650F8" w:rsidP="00A85149">
      <w:pPr>
        <w:tabs>
          <w:tab w:val="left" w:pos="567"/>
          <w:tab w:val="left" w:pos="4536"/>
        </w:tabs>
        <w:spacing w:before="120" w:after="240" w:line="276" w:lineRule="auto"/>
        <w:ind w:firstLine="142"/>
        <w:rPr>
          <w:rFonts w:ascii="Instaquote Moonlit Boardwalk" w:hAnsi="Instaquote Moonlit Boardwalk" w:cs="Calibri"/>
          <w:sz w:val="28"/>
        </w:rPr>
      </w:pPr>
      <w:r w:rsidRPr="00026A7D">
        <w:rPr>
          <w:rFonts w:ascii="Instaquote Sicks And Stones" w:hAnsi="Instaquote Sicks And Stones" w:cs="Arial"/>
          <w:color w:val="1AA45A"/>
          <w:sz w:val="28"/>
        </w:rPr>
        <w:t>OUR BELIEFS</w:t>
      </w:r>
      <w:r w:rsidR="00026A7D" w:rsidRPr="00026A7D">
        <w:rPr>
          <w:rFonts w:ascii="Instaquote Sicks And Stones" w:hAnsi="Instaquote Sicks And Stones" w:cs="Arial"/>
          <w:color w:val="1AA45A"/>
          <w:sz w:val="28"/>
        </w:rPr>
        <w:t xml:space="preserve"> </w:t>
      </w:r>
      <w:r w:rsidR="00026A7D" w:rsidRPr="00026A7D">
        <w:rPr>
          <w:rFonts w:ascii="Instaquote Moonlit Boardwalk" w:hAnsi="Instaquote Moonlit Boardwalk" w:cs="Calibri"/>
          <w:sz w:val="28"/>
        </w:rPr>
        <w:t>and behaviours</w:t>
      </w:r>
    </w:p>
    <w:p w14:paraId="39C8EDDE" w14:textId="77777777" w:rsidR="00AE058A" w:rsidRPr="00026A7D" w:rsidRDefault="00090612" w:rsidP="00E97F6D">
      <w:pPr>
        <w:tabs>
          <w:tab w:val="left" w:pos="567"/>
          <w:tab w:val="left" w:pos="4536"/>
        </w:tabs>
        <w:spacing w:before="120" w:after="240" w:line="276" w:lineRule="auto"/>
        <w:rPr>
          <w:rFonts w:ascii="Instaquote Sicks And Stones" w:hAnsi="Instaquote Sicks And Stones" w:cs="Arial"/>
          <w:color w:val="1AA45A"/>
          <w:sz w:val="28"/>
        </w:rPr>
      </w:pPr>
      <w:r>
        <w:rPr>
          <w:rFonts w:ascii="Instaquote Moonlit Boardwalk" w:hAnsi="Instaquote Moonlit Boardwalk" w:cs="Calibri"/>
          <w:noProof/>
          <w:sz w:val="28"/>
          <w:lang w:val="en-NZ" w:eastAsia="en-NZ"/>
        </w:rPr>
        <w:drawing>
          <wp:inline distT="0" distB="0" distL="0" distR="0" wp14:anchorId="5DCC1645" wp14:editId="797F4C20">
            <wp:extent cx="5718175" cy="1631950"/>
            <wp:effectExtent l="0" t="0" r="0" b="0"/>
            <wp:docPr id="2" name="Picture 2" descr="Q:\New branding docs\images\Co-op values - Position Descrip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New branding docs\images\Co-op values - Position Descriptio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A3B9B" w14:textId="77777777" w:rsidR="00426BFC" w:rsidRPr="00D74113" w:rsidRDefault="00426BFC" w:rsidP="00426BFC">
      <w:pPr>
        <w:tabs>
          <w:tab w:val="left" w:pos="567"/>
          <w:tab w:val="left" w:pos="4536"/>
        </w:tabs>
        <w:spacing w:line="276" w:lineRule="auto"/>
        <w:rPr>
          <w:rFonts w:ascii="Calibri" w:hAnsi="Calibri" w:cs="Arial"/>
          <w:b/>
          <w:color w:val="385623"/>
        </w:rPr>
      </w:pPr>
      <w:r w:rsidRPr="00D74113">
        <w:rPr>
          <w:rFonts w:ascii="Calibri" w:hAnsi="Calibri" w:cs="Arial"/>
          <w:b/>
          <w:color w:val="385623"/>
        </w:rPr>
        <w:t>__________________________________________________________________________________________</w:t>
      </w:r>
    </w:p>
    <w:p w14:paraId="5CADA0F8" w14:textId="77777777" w:rsidR="00DB068F" w:rsidRPr="000072A1" w:rsidRDefault="00DB068F" w:rsidP="00426BFC">
      <w:pPr>
        <w:tabs>
          <w:tab w:val="left" w:pos="2268"/>
        </w:tabs>
        <w:rPr>
          <w:rFonts w:ascii="Calibri" w:hAnsi="Calibri" w:cs="Arial"/>
        </w:rPr>
      </w:pPr>
    </w:p>
    <w:p w14:paraId="0C052715" w14:textId="77777777" w:rsidR="00E54AF9" w:rsidRPr="00501AB2" w:rsidRDefault="00F650F8" w:rsidP="009E362B">
      <w:pPr>
        <w:pStyle w:val="Heading4"/>
        <w:spacing w:before="240"/>
        <w:rPr>
          <w:rFonts w:ascii="Instaquote Sicks And Stones" w:hAnsi="Instaquote Sicks And Stones"/>
          <w:b w:val="0"/>
          <w:color w:val="103B1F"/>
          <w:sz w:val="28"/>
        </w:rPr>
      </w:pPr>
      <w:r w:rsidRPr="00501AB2">
        <w:rPr>
          <w:rFonts w:ascii="Instaquote Sicks And Stones" w:hAnsi="Instaquote Sicks And Stones"/>
          <w:b w:val="0"/>
          <w:color w:val="103B1F"/>
          <w:sz w:val="28"/>
        </w:rPr>
        <w:t>PURPOSE OF THE POSITION</w:t>
      </w:r>
    </w:p>
    <w:p w14:paraId="3CB91411" w14:textId="76437E90" w:rsidR="00276C53" w:rsidRPr="0068453D" w:rsidRDefault="00276C53" w:rsidP="00276C5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68453D">
        <w:rPr>
          <w:rFonts w:ascii="Calibri" w:hAnsi="Calibri" w:cs="Calibri"/>
        </w:rPr>
        <w:t xml:space="preserve">The Lending </w:t>
      </w:r>
      <w:r>
        <w:rPr>
          <w:rFonts w:ascii="Calibri" w:hAnsi="Calibri" w:cs="Calibri"/>
        </w:rPr>
        <w:t>Operations</w:t>
      </w:r>
      <w:r w:rsidRPr="0068453D">
        <w:rPr>
          <w:rFonts w:ascii="Calibri" w:hAnsi="Calibri" w:cs="Calibri"/>
        </w:rPr>
        <w:t xml:space="preserve"> </w:t>
      </w:r>
      <w:r w:rsidR="009C5D2E">
        <w:rPr>
          <w:rFonts w:ascii="Calibri" w:hAnsi="Calibri" w:cs="Calibri"/>
        </w:rPr>
        <w:t xml:space="preserve">Specialist </w:t>
      </w:r>
      <w:r>
        <w:rPr>
          <w:rFonts w:ascii="Calibri" w:hAnsi="Calibri" w:cs="Calibri"/>
        </w:rPr>
        <w:t xml:space="preserve">role within Customer </w:t>
      </w:r>
      <w:r w:rsidR="000C3184">
        <w:rPr>
          <w:rFonts w:ascii="Calibri" w:hAnsi="Calibri" w:cs="Calibri"/>
        </w:rPr>
        <w:t xml:space="preserve">Banking </w:t>
      </w:r>
      <w:r>
        <w:rPr>
          <w:rFonts w:ascii="Calibri" w:hAnsi="Calibri" w:cs="Calibri"/>
        </w:rPr>
        <w:t>Operations</w:t>
      </w:r>
      <w:r w:rsidRPr="0068453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provides </w:t>
      </w:r>
      <w:r w:rsidRPr="0068453D">
        <w:rPr>
          <w:rFonts w:ascii="Calibri" w:hAnsi="Calibri" w:cs="Calibri"/>
        </w:rPr>
        <w:t xml:space="preserve">first level support for Customer Banking </w:t>
      </w:r>
      <w:r w:rsidR="004276B7">
        <w:rPr>
          <w:rFonts w:ascii="Calibri" w:hAnsi="Calibri" w:cs="Calibri"/>
        </w:rPr>
        <w:t>frontline teams</w:t>
      </w:r>
      <w:r w:rsidR="004276B7" w:rsidRPr="0068453D">
        <w:rPr>
          <w:rFonts w:ascii="Calibri" w:hAnsi="Calibri" w:cs="Calibri"/>
        </w:rPr>
        <w:t xml:space="preserve"> </w:t>
      </w:r>
      <w:r w:rsidRPr="0068453D">
        <w:rPr>
          <w:rFonts w:ascii="Calibri" w:hAnsi="Calibri" w:cs="Calibri"/>
        </w:rPr>
        <w:t>and centralised processing of lending maintenance functions</w:t>
      </w:r>
      <w:r w:rsidR="00887D17">
        <w:rPr>
          <w:rFonts w:ascii="Calibri" w:hAnsi="Calibri" w:cs="Calibri"/>
        </w:rPr>
        <w:t xml:space="preserve"> </w:t>
      </w:r>
      <w:r w:rsidR="004276B7">
        <w:rPr>
          <w:rFonts w:ascii="Calibri" w:hAnsi="Calibri" w:cs="Calibri"/>
        </w:rPr>
        <w:t>and administration</w:t>
      </w:r>
      <w:r w:rsidRPr="0068453D">
        <w:rPr>
          <w:rFonts w:ascii="Calibri" w:hAnsi="Calibri" w:cs="Calibri"/>
        </w:rPr>
        <w:t>.</w:t>
      </w:r>
    </w:p>
    <w:p w14:paraId="234395F0" w14:textId="77777777" w:rsidR="00276C53" w:rsidRDefault="00276C53" w:rsidP="00276C5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2DBCFC8" w14:textId="77777777" w:rsidR="00276C53" w:rsidRDefault="00276C53" w:rsidP="00276C5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Lending Operations Specialists provide problem solving and exception decisioning within delegation; whilst encouraging self-reliance and continuously looking at ways to improve operational processes and increase efficiency.</w:t>
      </w:r>
    </w:p>
    <w:p w14:paraId="75BF2350" w14:textId="77777777" w:rsidR="00276C53" w:rsidRPr="000072A1" w:rsidRDefault="00276C53" w:rsidP="00276C53">
      <w:pPr>
        <w:autoSpaceDE w:val="0"/>
        <w:autoSpaceDN w:val="0"/>
        <w:adjustRightInd w:val="0"/>
        <w:jc w:val="both"/>
        <w:rPr>
          <w:rFonts w:ascii="Calibri" w:hAnsi="Calibri" w:cs="Arial"/>
          <w:lang w:val="en-NZ" w:eastAsia="en-NZ"/>
        </w:rPr>
      </w:pPr>
    </w:p>
    <w:p w14:paraId="40BAB769" w14:textId="77777777" w:rsidR="00EA5A68" w:rsidRDefault="00EA5A68" w:rsidP="00EA5A68">
      <w:pPr>
        <w:pStyle w:val="Heading4"/>
        <w:spacing w:before="240"/>
      </w:pPr>
      <w:r w:rsidRPr="00FC5A19">
        <w:rPr>
          <w:rFonts w:ascii="Instaquote Sicks And Stones" w:hAnsi="Instaquote Sicks And Stones"/>
          <w:b w:val="0"/>
          <w:color w:val="103B1F"/>
          <w:sz w:val="28"/>
        </w:rPr>
        <w:t>MAJOR CHALLENGES</w:t>
      </w:r>
    </w:p>
    <w:p w14:paraId="561B2104" w14:textId="77777777" w:rsidR="00276C53" w:rsidRPr="006039D0" w:rsidRDefault="00276C53" w:rsidP="00276C53">
      <w:pPr>
        <w:numPr>
          <w:ilvl w:val="0"/>
          <w:numId w:val="1"/>
        </w:numPr>
        <w:tabs>
          <w:tab w:val="left" w:pos="900"/>
          <w:tab w:val="left" w:pos="4536"/>
        </w:tabs>
        <w:spacing w:before="80" w:after="80"/>
        <w:ind w:left="900" w:hanging="333"/>
        <w:rPr>
          <w:rFonts w:ascii="Calibri" w:hAnsi="Calibri" w:cs="Arial"/>
        </w:rPr>
      </w:pPr>
      <w:r w:rsidRPr="006039D0">
        <w:rPr>
          <w:rFonts w:ascii="Calibri" w:hAnsi="Calibri" w:cs="Arial"/>
        </w:rPr>
        <w:t>Managing workload and prioritising work queues and queries to meet expected timeframes.</w:t>
      </w:r>
    </w:p>
    <w:p w14:paraId="69CE898A" w14:textId="77777777" w:rsidR="00276C53" w:rsidRPr="006039D0" w:rsidRDefault="00276C53" w:rsidP="00276C53">
      <w:pPr>
        <w:numPr>
          <w:ilvl w:val="0"/>
          <w:numId w:val="1"/>
        </w:numPr>
        <w:tabs>
          <w:tab w:val="left" w:pos="900"/>
          <w:tab w:val="left" w:pos="4536"/>
        </w:tabs>
        <w:spacing w:before="80" w:after="80"/>
        <w:ind w:left="900" w:hanging="333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Working during</w:t>
      </w:r>
      <w:r w:rsidRPr="006039D0">
        <w:rPr>
          <w:rFonts w:ascii="Calibri" w:hAnsi="Calibri" w:cs="Arial"/>
        </w:rPr>
        <w:t xml:space="preserve"> outages and extraordinary events which can be potentially high impact and ensuring timely resolution. </w:t>
      </w:r>
    </w:p>
    <w:p w14:paraId="337F7356" w14:textId="77777777" w:rsidR="00276C53" w:rsidRDefault="00276C53" w:rsidP="00276C53">
      <w:pPr>
        <w:numPr>
          <w:ilvl w:val="0"/>
          <w:numId w:val="1"/>
        </w:numPr>
        <w:tabs>
          <w:tab w:val="left" w:pos="900"/>
          <w:tab w:val="left" w:pos="4536"/>
        </w:tabs>
        <w:spacing w:before="80" w:after="80"/>
        <w:ind w:left="900" w:hanging="333"/>
        <w:rPr>
          <w:rFonts w:ascii="Calibri" w:hAnsi="Calibri" w:cs="Arial"/>
        </w:rPr>
      </w:pPr>
      <w:r w:rsidRPr="006039D0">
        <w:rPr>
          <w:rFonts w:ascii="Calibri" w:hAnsi="Calibri" w:cs="Arial"/>
        </w:rPr>
        <w:t>Maintaining sufficient knowledge of all products, processes, systems and criteria/policy for the full range of lending products and processes offered by the bank, as well as current campaigns and implementation of changes within the Bank.</w:t>
      </w:r>
    </w:p>
    <w:p w14:paraId="3B787BEA" w14:textId="77777777" w:rsidR="00276C53" w:rsidRDefault="00276C53" w:rsidP="00276C53">
      <w:pPr>
        <w:numPr>
          <w:ilvl w:val="0"/>
          <w:numId w:val="1"/>
        </w:numPr>
        <w:tabs>
          <w:tab w:val="left" w:pos="900"/>
          <w:tab w:val="left" w:pos="4536"/>
        </w:tabs>
        <w:spacing w:before="80" w:after="80"/>
        <w:ind w:left="900" w:hanging="333"/>
        <w:rPr>
          <w:rFonts w:ascii="Calibri" w:hAnsi="Calibri" w:cs="Arial"/>
        </w:rPr>
      </w:pPr>
      <w:r>
        <w:rPr>
          <w:rFonts w:ascii="Calibri" w:hAnsi="Calibri" w:cs="Arial"/>
        </w:rPr>
        <w:t>Negotiating the pricing decisions with stakeholders (within delegation) and knowing when to escalate.</w:t>
      </w:r>
    </w:p>
    <w:p w14:paraId="18369966" w14:textId="77777777" w:rsidR="00276C53" w:rsidRDefault="00276C53" w:rsidP="00276C53">
      <w:pPr>
        <w:numPr>
          <w:ilvl w:val="0"/>
          <w:numId w:val="1"/>
        </w:numPr>
        <w:tabs>
          <w:tab w:val="left" w:pos="900"/>
          <w:tab w:val="left" w:pos="4536"/>
        </w:tabs>
        <w:spacing w:before="80" w:after="80"/>
        <w:ind w:left="900" w:hanging="333"/>
        <w:rPr>
          <w:rFonts w:ascii="Calibri" w:hAnsi="Calibri" w:cs="Arial"/>
        </w:rPr>
      </w:pPr>
      <w:r>
        <w:rPr>
          <w:rFonts w:ascii="Calibri" w:hAnsi="Calibri" w:cs="Arial"/>
        </w:rPr>
        <w:t>Using judgement to balance the needs of the customer and the bank (e.g. managing the volume/margin requirements).</w:t>
      </w:r>
    </w:p>
    <w:p w14:paraId="01A7AC49" w14:textId="77777777" w:rsidR="00276C53" w:rsidRDefault="00276C53" w:rsidP="00276C53">
      <w:pPr>
        <w:numPr>
          <w:ilvl w:val="0"/>
          <w:numId w:val="1"/>
        </w:numPr>
        <w:tabs>
          <w:tab w:val="left" w:pos="900"/>
          <w:tab w:val="left" w:pos="4536"/>
        </w:tabs>
        <w:spacing w:before="80" w:after="80"/>
        <w:ind w:left="900" w:hanging="333"/>
        <w:rPr>
          <w:rFonts w:ascii="Calibri" w:hAnsi="Calibri" w:cs="Arial"/>
        </w:rPr>
      </w:pPr>
      <w:r>
        <w:rPr>
          <w:rFonts w:ascii="Calibri" w:hAnsi="Calibri" w:cs="Arial"/>
        </w:rPr>
        <w:t>Determining appropriate compensation for customers when errors occur within delegation.</w:t>
      </w:r>
    </w:p>
    <w:p w14:paraId="188911E9" w14:textId="77777777" w:rsidR="00276C53" w:rsidRPr="00DA16D2" w:rsidRDefault="00276C53" w:rsidP="00276C53">
      <w:pPr>
        <w:numPr>
          <w:ilvl w:val="0"/>
          <w:numId w:val="1"/>
        </w:numPr>
        <w:tabs>
          <w:tab w:val="left" w:pos="900"/>
          <w:tab w:val="left" w:pos="4536"/>
        </w:tabs>
        <w:spacing w:before="80" w:after="80"/>
        <w:ind w:left="900" w:hanging="333"/>
        <w:rPr>
          <w:rFonts w:ascii="Calibri" w:hAnsi="Calibri" w:cs="Arial"/>
        </w:rPr>
      </w:pPr>
      <w:r w:rsidRPr="00DA16D2">
        <w:rPr>
          <w:rFonts w:ascii="Calibri" w:hAnsi="Calibri" w:cs="Arial"/>
        </w:rPr>
        <w:t xml:space="preserve">Getting </w:t>
      </w:r>
      <w:r>
        <w:rPr>
          <w:rFonts w:ascii="Calibri" w:hAnsi="Calibri" w:cs="Arial"/>
        </w:rPr>
        <w:t>frontline</w:t>
      </w:r>
      <w:r w:rsidRPr="00DA16D2">
        <w:rPr>
          <w:rFonts w:ascii="Calibri" w:hAnsi="Calibri" w:cs="Arial"/>
        </w:rPr>
        <w:t xml:space="preserve"> staff to take responsibility for customer resolution where appropriate. </w:t>
      </w:r>
    </w:p>
    <w:p w14:paraId="5D80E39F" w14:textId="77777777" w:rsidR="00E54AF9" w:rsidRPr="00FC5A19" w:rsidRDefault="002A6187" w:rsidP="009E362B">
      <w:pPr>
        <w:pStyle w:val="Heading4"/>
        <w:spacing w:before="240"/>
        <w:rPr>
          <w:rFonts w:ascii="Instaquote Sicks And Stones" w:hAnsi="Instaquote Sicks And Stones"/>
          <w:b w:val="0"/>
          <w:color w:val="103B1F"/>
          <w:sz w:val="28"/>
        </w:rPr>
      </w:pPr>
      <w:r>
        <w:rPr>
          <w:rFonts w:ascii="Instaquote Sicks And Stones" w:hAnsi="Instaquote Sicks And Stones"/>
          <w:b w:val="0"/>
          <w:color w:val="103B1F"/>
          <w:sz w:val="28"/>
        </w:rPr>
        <w:t>A</w:t>
      </w:r>
      <w:r w:rsidR="00F650F8" w:rsidRPr="00501AB2">
        <w:rPr>
          <w:rFonts w:ascii="Instaquote Sicks And Stones" w:hAnsi="Instaquote Sicks And Stones"/>
          <w:b w:val="0"/>
          <w:color w:val="103B1F"/>
          <w:sz w:val="28"/>
        </w:rPr>
        <w:t>CCOUNTABILITIES</w:t>
      </w:r>
    </w:p>
    <w:tbl>
      <w:tblPr>
        <w:tblW w:w="9322" w:type="dxa"/>
        <w:tblBorders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961"/>
      </w:tblGrid>
      <w:tr w:rsidR="00420EB9" w:rsidRPr="000072A1" w14:paraId="7CA2CBA9" w14:textId="77777777" w:rsidTr="00D74113">
        <w:trPr>
          <w:trHeight w:val="502"/>
          <w:tblHeader/>
        </w:trPr>
        <w:tc>
          <w:tcPr>
            <w:tcW w:w="4361" w:type="dxa"/>
            <w:tcBorders>
              <w:top w:val="nil"/>
              <w:bottom w:val="single" w:sz="4" w:space="0" w:color="595959"/>
              <w:right w:val="single" w:sz="4" w:space="0" w:color="FFFFFF"/>
            </w:tcBorders>
            <w:shd w:val="clear" w:color="auto" w:fill="385623"/>
            <w:vAlign w:val="center"/>
          </w:tcPr>
          <w:p w14:paraId="34A93726" w14:textId="77777777" w:rsidR="00420EB9" w:rsidRPr="000072A1" w:rsidRDefault="00420EB9" w:rsidP="00F650F8">
            <w:pPr>
              <w:tabs>
                <w:tab w:val="left" w:pos="567"/>
                <w:tab w:val="left" w:pos="4536"/>
              </w:tabs>
              <w:spacing w:before="120" w:after="120"/>
              <w:rPr>
                <w:rFonts w:ascii="Calibri" w:hAnsi="Calibri" w:cs="Arial"/>
                <w:b/>
                <w:color w:val="FFFFFF"/>
              </w:rPr>
            </w:pPr>
            <w:r w:rsidRPr="000072A1">
              <w:rPr>
                <w:rFonts w:ascii="Calibri" w:hAnsi="Calibri" w:cs="Arial"/>
                <w:b/>
                <w:color w:val="FFFFFF"/>
              </w:rPr>
              <w:t>What you’ll do</w:t>
            </w:r>
          </w:p>
        </w:tc>
        <w:tc>
          <w:tcPr>
            <w:tcW w:w="4961" w:type="dxa"/>
            <w:tcBorders>
              <w:top w:val="nil"/>
              <w:left w:val="single" w:sz="4" w:space="0" w:color="FFFFFF"/>
              <w:bottom w:val="single" w:sz="4" w:space="0" w:color="595959"/>
            </w:tcBorders>
            <w:shd w:val="clear" w:color="auto" w:fill="385623"/>
            <w:vAlign w:val="center"/>
          </w:tcPr>
          <w:p w14:paraId="5AB569A5" w14:textId="77777777" w:rsidR="00420EB9" w:rsidRPr="000072A1" w:rsidRDefault="00420EB9" w:rsidP="00F650F8">
            <w:pPr>
              <w:tabs>
                <w:tab w:val="left" w:pos="567"/>
                <w:tab w:val="left" w:pos="4536"/>
              </w:tabs>
              <w:spacing w:before="120" w:after="120"/>
              <w:rPr>
                <w:rFonts w:ascii="Calibri" w:hAnsi="Calibri" w:cs="Arial"/>
                <w:b/>
                <w:color w:val="FFFFFF"/>
              </w:rPr>
            </w:pPr>
            <w:r w:rsidRPr="000072A1">
              <w:rPr>
                <w:rFonts w:ascii="Calibri" w:hAnsi="Calibri" w:cs="Arial"/>
                <w:b/>
                <w:color w:val="FFFFFF"/>
              </w:rPr>
              <w:t>Success</w:t>
            </w:r>
            <w:r w:rsidR="0034331E">
              <w:rPr>
                <w:rFonts w:ascii="Calibri" w:hAnsi="Calibri" w:cs="Arial"/>
                <w:b/>
                <w:color w:val="FFFFFF"/>
              </w:rPr>
              <w:t xml:space="preserve"> will mean</w:t>
            </w:r>
          </w:p>
        </w:tc>
      </w:tr>
      <w:tr w:rsidR="00E502BA" w:rsidRPr="00082FF5" w14:paraId="268B8681" w14:textId="77777777" w:rsidTr="003A44A0">
        <w:trPr>
          <w:trHeight w:val="340"/>
        </w:trPr>
        <w:tc>
          <w:tcPr>
            <w:tcW w:w="9322" w:type="dxa"/>
            <w:gridSpan w:val="2"/>
            <w:shd w:val="clear" w:color="auto" w:fill="D9D9D9"/>
          </w:tcPr>
          <w:p w14:paraId="0C6C01BE" w14:textId="77777777" w:rsidR="00E502BA" w:rsidRPr="00082FF5" w:rsidRDefault="0093551C" w:rsidP="0093551C">
            <w:pPr>
              <w:widowControl w:val="0"/>
              <w:tabs>
                <w:tab w:val="left" w:pos="567"/>
                <w:tab w:val="left" w:pos="4536"/>
              </w:tabs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Centralised</w:t>
            </w:r>
            <w:r w:rsidR="00276C53" w:rsidRPr="002F78EE">
              <w:rPr>
                <w:rFonts w:ascii="Calibri" w:hAnsi="Calibri" w:cs="Arial"/>
                <w:b/>
              </w:rPr>
              <w:t xml:space="preserve"> </w:t>
            </w:r>
            <w:r w:rsidR="00276C53">
              <w:rPr>
                <w:rFonts w:ascii="Calibri" w:hAnsi="Calibri" w:cs="Arial"/>
                <w:b/>
              </w:rPr>
              <w:t>lending functions</w:t>
            </w:r>
          </w:p>
        </w:tc>
      </w:tr>
      <w:tr w:rsidR="00276C53" w:rsidRPr="005719DF" w14:paraId="2A89CC53" w14:textId="77777777" w:rsidTr="001C52FD">
        <w:trPr>
          <w:trHeight w:val="2291"/>
        </w:trPr>
        <w:tc>
          <w:tcPr>
            <w:tcW w:w="4361" w:type="dxa"/>
          </w:tcPr>
          <w:p w14:paraId="51B3CA58" w14:textId="77777777" w:rsidR="00276C53" w:rsidRDefault="00276C53" w:rsidP="00276C53">
            <w:pPr>
              <w:spacing w:before="60"/>
              <w:rPr>
                <w:rFonts w:ascii="Calibri" w:hAnsi="Calibri" w:cs="Arial"/>
              </w:rPr>
            </w:pPr>
            <w:r w:rsidRPr="002F78EE">
              <w:rPr>
                <w:rFonts w:ascii="Calibri" w:hAnsi="Calibri" w:cs="Arial"/>
              </w:rPr>
              <w:t>Loan administration</w:t>
            </w:r>
            <w:r>
              <w:rPr>
                <w:rFonts w:ascii="Calibri" w:hAnsi="Calibri" w:cs="Arial"/>
              </w:rPr>
              <w:t xml:space="preserve"> e.g. lump sum</w:t>
            </w:r>
            <w:r w:rsidR="0093551C">
              <w:rPr>
                <w:rFonts w:ascii="Calibri" w:hAnsi="Calibri" w:cs="Arial"/>
              </w:rPr>
              <w:t xml:space="preserve"> payments</w:t>
            </w:r>
            <w:r>
              <w:rPr>
                <w:rFonts w:ascii="Calibri" w:hAnsi="Calibri" w:cs="Arial"/>
              </w:rPr>
              <w:t xml:space="preserve">, </w:t>
            </w:r>
            <w:r w:rsidRPr="00DA16D2">
              <w:rPr>
                <w:rFonts w:ascii="Calibri" w:hAnsi="Calibri" w:cs="Arial"/>
              </w:rPr>
              <w:t>Low Equity Margin removal, Early Repa</w:t>
            </w:r>
            <w:r>
              <w:rPr>
                <w:rFonts w:ascii="Calibri" w:hAnsi="Calibri" w:cs="Arial"/>
              </w:rPr>
              <w:t>yment Recovery, complicated documents and</w:t>
            </w:r>
            <w:r w:rsidRPr="002F78EE">
              <w:rPr>
                <w:rFonts w:ascii="Calibri" w:hAnsi="Calibri" w:cs="Arial"/>
              </w:rPr>
              <w:t xml:space="preserve"> </w:t>
            </w:r>
            <w:r w:rsidR="0093551C">
              <w:rPr>
                <w:rFonts w:ascii="Calibri" w:hAnsi="Calibri" w:cs="Arial"/>
              </w:rPr>
              <w:t xml:space="preserve">loan </w:t>
            </w:r>
            <w:r w:rsidRPr="002F78EE">
              <w:rPr>
                <w:rFonts w:ascii="Calibri" w:hAnsi="Calibri" w:cs="Arial"/>
              </w:rPr>
              <w:t>pay-outs</w:t>
            </w:r>
            <w:r w:rsidR="0093551C">
              <w:rPr>
                <w:rFonts w:ascii="Calibri" w:hAnsi="Calibri" w:cs="Arial"/>
              </w:rPr>
              <w:t>.</w:t>
            </w:r>
          </w:p>
          <w:p w14:paraId="796676BE" w14:textId="77777777" w:rsidR="00276C53" w:rsidRPr="00C41F25" w:rsidRDefault="00276C53" w:rsidP="00276C53">
            <w:pPr>
              <w:spacing w:before="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Reviews reports to support compliance for new and existing loans e.g Pricing, amendments and ERRs.</w:t>
            </w:r>
          </w:p>
        </w:tc>
        <w:tc>
          <w:tcPr>
            <w:tcW w:w="4961" w:type="dxa"/>
          </w:tcPr>
          <w:p w14:paraId="6AE662FD" w14:textId="77777777" w:rsidR="00276C53" w:rsidRPr="005A0794" w:rsidRDefault="00276C53" w:rsidP="00276C53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US"/>
              </w:rPr>
              <w:t>Function completed/support provided in a timely manner</w:t>
            </w:r>
            <w:r w:rsidR="0093551C">
              <w:rPr>
                <w:rFonts w:ascii="Calibri" w:hAnsi="Calibri" w:cs="Arial"/>
                <w:lang w:val="en-US"/>
              </w:rPr>
              <w:t xml:space="preserve"> using sound judgment and within delegation.</w:t>
            </w:r>
          </w:p>
          <w:p w14:paraId="23706971" w14:textId="77777777" w:rsidR="00276C53" w:rsidRPr="00C41F25" w:rsidRDefault="00276C53" w:rsidP="00DF2CD0">
            <w:pPr>
              <w:numPr>
                <w:ilvl w:val="0"/>
                <w:numId w:val="1"/>
              </w:numPr>
              <w:spacing w:after="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Accurate and timely completion of reports.  Providing insight into trends.</w:t>
            </w:r>
          </w:p>
        </w:tc>
      </w:tr>
      <w:tr w:rsidR="00F70E21" w:rsidRPr="005719DF" w14:paraId="06A459E0" w14:textId="77777777" w:rsidTr="0093551C">
        <w:trPr>
          <w:trHeight w:val="408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14:paraId="03704F71" w14:textId="77777777" w:rsidR="00F70E21" w:rsidRPr="00F70E21" w:rsidRDefault="002B33E5" w:rsidP="0093551C">
            <w:pPr>
              <w:pStyle w:val="Heading5"/>
              <w:rPr>
                <w:b w:val="0"/>
                <w:bCs w:val="0"/>
              </w:rPr>
            </w:pPr>
            <w:r w:rsidRPr="0093551C">
              <w:t>Problem solving and error resolution</w:t>
            </w:r>
          </w:p>
        </w:tc>
      </w:tr>
      <w:tr w:rsidR="00F70E21" w:rsidRPr="005719DF" w14:paraId="023B6FA3" w14:textId="77777777" w:rsidTr="0093551C">
        <w:trPr>
          <w:trHeight w:val="1807"/>
        </w:trPr>
        <w:tc>
          <w:tcPr>
            <w:tcW w:w="4361" w:type="dxa"/>
          </w:tcPr>
          <w:p w14:paraId="6A18A636" w14:textId="77777777" w:rsidR="002B33E5" w:rsidRPr="002F78EE" w:rsidRDefault="0093551C" w:rsidP="0093551C">
            <w:pPr>
              <w:spacing w:before="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Problem solving, making decisions and supporting resolutions relating to lending operational</w:t>
            </w:r>
            <w:r w:rsidR="002B33E5" w:rsidRPr="00822230">
              <w:rPr>
                <w:rFonts w:ascii="Calibri" w:hAnsi="Calibri" w:cs="Arial"/>
              </w:rPr>
              <w:t xml:space="preserve"> error</w:t>
            </w:r>
            <w:r>
              <w:rPr>
                <w:rFonts w:ascii="Calibri" w:hAnsi="Calibri" w:cs="Arial"/>
              </w:rPr>
              <w:t>s, processing issues and more complex problems that require escalation.</w:t>
            </w:r>
          </w:p>
        </w:tc>
        <w:tc>
          <w:tcPr>
            <w:tcW w:w="4961" w:type="dxa"/>
          </w:tcPr>
          <w:p w14:paraId="4EAD5C87" w14:textId="77777777" w:rsidR="002B33E5" w:rsidRDefault="002B33E5" w:rsidP="002B33E5">
            <w:pPr>
              <w:numPr>
                <w:ilvl w:val="0"/>
                <w:numId w:val="1"/>
              </w:numPr>
              <w:spacing w:after="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Decisions within delegated authority and escalates </w:t>
            </w:r>
            <w:r w:rsidR="005C5F3E">
              <w:rPr>
                <w:rFonts w:ascii="Calibri" w:hAnsi="Calibri" w:cs="Arial"/>
              </w:rPr>
              <w:t>where</w:t>
            </w:r>
            <w:r>
              <w:rPr>
                <w:rFonts w:ascii="Calibri" w:hAnsi="Calibri" w:cs="Arial"/>
              </w:rPr>
              <w:t xml:space="preserve"> appropriate.</w:t>
            </w:r>
          </w:p>
          <w:p w14:paraId="6BC38AFF" w14:textId="77777777" w:rsidR="0093551C" w:rsidRDefault="002B33E5" w:rsidP="00B55FA0">
            <w:pPr>
              <w:numPr>
                <w:ilvl w:val="0"/>
                <w:numId w:val="1"/>
              </w:numPr>
              <w:spacing w:after="60"/>
              <w:rPr>
                <w:rFonts w:ascii="Calibri" w:hAnsi="Calibri" w:cs="Arial"/>
              </w:rPr>
            </w:pPr>
            <w:r w:rsidRPr="0093551C">
              <w:rPr>
                <w:rFonts w:ascii="Calibri" w:hAnsi="Calibri" w:cs="Arial"/>
              </w:rPr>
              <w:t>Uses discretion and j</w:t>
            </w:r>
            <w:r w:rsidR="0093551C" w:rsidRPr="0093551C">
              <w:rPr>
                <w:rFonts w:ascii="Calibri" w:hAnsi="Calibri" w:cs="Arial"/>
              </w:rPr>
              <w:t xml:space="preserve">udgement when correcting issues; </w:t>
            </w:r>
            <w:r w:rsidR="0093551C">
              <w:rPr>
                <w:rFonts w:ascii="Calibri" w:hAnsi="Calibri" w:cs="Arial"/>
              </w:rPr>
              <w:t>p</w:t>
            </w:r>
            <w:r w:rsidR="005C5F3E">
              <w:rPr>
                <w:rFonts w:ascii="Calibri" w:hAnsi="Calibri" w:cs="Arial"/>
              </w:rPr>
              <w:t>rovid</w:t>
            </w:r>
            <w:r w:rsidR="0093551C">
              <w:rPr>
                <w:rFonts w:ascii="Calibri" w:hAnsi="Calibri" w:cs="Arial"/>
              </w:rPr>
              <w:t>ing</w:t>
            </w:r>
            <w:r w:rsidRPr="0093551C">
              <w:rPr>
                <w:rFonts w:ascii="Calibri" w:hAnsi="Calibri" w:cs="Arial"/>
              </w:rPr>
              <w:t xml:space="preserve"> lenders with accurate information.</w:t>
            </w:r>
          </w:p>
          <w:p w14:paraId="47B83E50" w14:textId="77777777" w:rsidR="00F70E21" w:rsidRDefault="0093551C" w:rsidP="0093551C">
            <w:pPr>
              <w:numPr>
                <w:ilvl w:val="0"/>
                <w:numId w:val="1"/>
              </w:numPr>
              <w:spacing w:after="60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</w:rPr>
              <w:t>Escalates</w:t>
            </w:r>
            <w:r w:rsidR="002B33E5" w:rsidRPr="0093551C">
              <w:rPr>
                <w:rFonts w:ascii="Calibri" w:hAnsi="Calibri" w:cs="Arial"/>
              </w:rPr>
              <w:t xml:space="preserve"> issues and support</w:t>
            </w:r>
            <w:r>
              <w:rPr>
                <w:rFonts w:ascii="Calibri" w:hAnsi="Calibri" w:cs="Arial"/>
              </w:rPr>
              <w:t>s</w:t>
            </w:r>
            <w:r w:rsidR="002B33E5" w:rsidRPr="0093551C">
              <w:rPr>
                <w:rFonts w:ascii="Calibri" w:hAnsi="Calibri" w:cs="Arial"/>
              </w:rPr>
              <w:t xml:space="preserve"> a resolution within a timely manner</w:t>
            </w:r>
            <w:r>
              <w:rPr>
                <w:rFonts w:ascii="Calibri" w:hAnsi="Calibri" w:cs="Arial"/>
              </w:rPr>
              <w:t>.</w:t>
            </w:r>
          </w:p>
        </w:tc>
      </w:tr>
      <w:tr w:rsidR="009E362B" w:rsidRPr="004D2F7D" w14:paraId="6E2371E9" w14:textId="77777777" w:rsidTr="00B02DBF">
        <w:trPr>
          <w:trHeight w:val="340"/>
        </w:trPr>
        <w:tc>
          <w:tcPr>
            <w:tcW w:w="9322" w:type="dxa"/>
            <w:gridSpan w:val="2"/>
            <w:shd w:val="clear" w:color="auto" w:fill="D9D9D9"/>
          </w:tcPr>
          <w:p w14:paraId="3D367B42" w14:textId="77777777" w:rsidR="009E362B" w:rsidRPr="004D2F7D" w:rsidRDefault="00276C53" w:rsidP="00E502BA">
            <w:pPr>
              <w:pStyle w:val="Heading5"/>
              <w:rPr>
                <w:b w:val="0"/>
              </w:rPr>
            </w:pPr>
            <w:r>
              <w:t>Special Pricing</w:t>
            </w:r>
          </w:p>
        </w:tc>
      </w:tr>
      <w:tr w:rsidR="00276C53" w:rsidRPr="000072A1" w14:paraId="10778A9E" w14:textId="77777777" w:rsidTr="00B02DBF">
        <w:trPr>
          <w:trHeight w:val="485"/>
        </w:trPr>
        <w:tc>
          <w:tcPr>
            <w:tcW w:w="4361" w:type="dxa"/>
          </w:tcPr>
          <w:p w14:paraId="60D5EDCE" w14:textId="77777777" w:rsidR="00276C53" w:rsidRDefault="00276C53" w:rsidP="00276C53">
            <w:pPr>
              <w:tabs>
                <w:tab w:val="left" w:pos="709"/>
                <w:tab w:val="left" w:pos="4536"/>
              </w:tabs>
              <w:rPr>
                <w:rFonts w:ascii="Calibri" w:hAnsi="Calibri" w:cs="Arial"/>
              </w:rPr>
            </w:pPr>
            <w:r w:rsidRPr="00C314BC">
              <w:rPr>
                <w:rFonts w:ascii="Calibri" w:hAnsi="Calibri" w:cs="Arial"/>
              </w:rPr>
              <w:t xml:space="preserve">Takes ownership for the day to day assessment and quoting of special pricing requests for home loan, personal loans and term deposits. </w:t>
            </w:r>
          </w:p>
          <w:p w14:paraId="0A10E2E9" w14:textId="77777777" w:rsidR="00276C53" w:rsidRPr="00C314BC" w:rsidRDefault="00276C53" w:rsidP="00276C53">
            <w:pPr>
              <w:spacing w:before="60" w:after="60"/>
              <w:rPr>
                <w:rFonts w:ascii="Calibri" w:hAnsi="Calibri" w:cs="Arial"/>
              </w:rPr>
            </w:pPr>
            <w:r w:rsidRPr="00C314BC">
              <w:rPr>
                <w:rFonts w:ascii="Calibri" w:hAnsi="Calibri" w:cs="Arial"/>
              </w:rPr>
              <w:t xml:space="preserve">Working within ALCO approved pricing </w:t>
            </w:r>
            <w:r w:rsidR="00D47A58" w:rsidRPr="00C314BC">
              <w:rPr>
                <w:rFonts w:ascii="Calibri" w:hAnsi="Calibri" w:cs="Arial"/>
              </w:rPr>
              <w:t>discretions and</w:t>
            </w:r>
            <w:r w:rsidRPr="00C314BC">
              <w:rPr>
                <w:rFonts w:ascii="Calibri" w:hAnsi="Calibri" w:cs="Arial"/>
              </w:rPr>
              <w:t xml:space="preserve"> using pricing assessment tools </w:t>
            </w:r>
            <w:r>
              <w:rPr>
                <w:rFonts w:ascii="Calibri" w:hAnsi="Calibri" w:cs="Arial"/>
              </w:rPr>
              <w:t xml:space="preserve">to </w:t>
            </w:r>
            <w:r w:rsidRPr="00C314BC">
              <w:rPr>
                <w:rFonts w:ascii="Calibri" w:hAnsi="Calibri" w:cs="Arial"/>
              </w:rPr>
              <w:t xml:space="preserve">achieve profitable and sustainable pricing outcomes for the Bank. </w:t>
            </w:r>
          </w:p>
        </w:tc>
        <w:tc>
          <w:tcPr>
            <w:tcW w:w="4961" w:type="dxa"/>
          </w:tcPr>
          <w:p w14:paraId="44DDCDC6" w14:textId="77777777" w:rsidR="00276C53" w:rsidRPr="00276C53" w:rsidRDefault="0093551C" w:rsidP="00276C53">
            <w:pPr>
              <w:numPr>
                <w:ilvl w:val="0"/>
                <w:numId w:val="3"/>
              </w:numPr>
              <w:spacing w:after="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Providing</w:t>
            </w:r>
            <w:r w:rsidR="00276C53" w:rsidRPr="00276C53">
              <w:rPr>
                <w:rFonts w:ascii="Calibri" w:hAnsi="Calibri" w:cs="Arial"/>
              </w:rPr>
              <w:t xml:space="preserve"> accurate and timely responses to pricing requests</w:t>
            </w:r>
          </w:p>
          <w:p w14:paraId="0C2C0990" w14:textId="77777777" w:rsidR="00276C53" w:rsidRPr="00B3121E" w:rsidRDefault="0093551C" w:rsidP="00276C53">
            <w:pPr>
              <w:numPr>
                <w:ilvl w:val="0"/>
                <w:numId w:val="3"/>
              </w:numPr>
              <w:spacing w:before="60" w:after="60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</w:rPr>
              <w:t>Using</w:t>
            </w:r>
            <w:r w:rsidR="00276C53">
              <w:rPr>
                <w:rFonts w:ascii="Calibri" w:hAnsi="Calibri" w:cs="Arial"/>
              </w:rPr>
              <w:t xml:space="preserve"> discretion and </w:t>
            </w:r>
            <w:r>
              <w:rPr>
                <w:rFonts w:ascii="Calibri" w:hAnsi="Calibri" w:cs="Arial"/>
              </w:rPr>
              <w:t xml:space="preserve">sound </w:t>
            </w:r>
            <w:r w:rsidR="00276C53">
              <w:rPr>
                <w:rFonts w:ascii="Calibri" w:hAnsi="Calibri" w:cs="Arial"/>
              </w:rPr>
              <w:t>judgement when providing special pricing</w:t>
            </w:r>
            <w:r>
              <w:rPr>
                <w:rFonts w:ascii="Calibri" w:hAnsi="Calibri" w:cs="Arial"/>
              </w:rPr>
              <w:t>; escalating when appropriate.</w:t>
            </w:r>
          </w:p>
        </w:tc>
      </w:tr>
      <w:tr w:rsidR="00276C53" w:rsidRPr="004D2F7D" w14:paraId="055F3AA6" w14:textId="77777777" w:rsidTr="00B02DBF">
        <w:trPr>
          <w:trHeight w:val="340"/>
        </w:trPr>
        <w:tc>
          <w:tcPr>
            <w:tcW w:w="9322" w:type="dxa"/>
            <w:gridSpan w:val="2"/>
            <w:shd w:val="clear" w:color="auto" w:fill="D9D9D9"/>
          </w:tcPr>
          <w:p w14:paraId="550D96CE" w14:textId="77777777" w:rsidR="00276C53" w:rsidRPr="005719DF" w:rsidRDefault="00DF2CD0" w:rsidP="00276C53">
            <w:pPr>
              <w:pStyle w:val="Heading5"/>
            </w:pPr>
            <w:r>
              <w:t>Broker Administration</w:t>
            </w:r>
          </w:p>
        </w:tc>
      </w:tr>
      <w:tr w:rsidR="00276C53" w:rsidRPr="000072A1" w14:paraId="566A7935" w14:textId="77777777" w:rsidTr="00B02DBF">
        <w:trPr>
          <w:trHeight w:val="485"/>
        </w:trPr>
        <w:tc>
          <w:tcPr>
            <w:tcW w:w="4361" w:type="dxa"/>
          </w:tcPr>
          <w:p w14:paraId="3159B5AB" w14:textId="50036866" w:rsidR="00276C53" w:rsidRPr="0093551C" w:rsidRDefault="00371926" w:rsidP="0093551C">
            <w:pPr>
              <w:spacing w:before="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Manual</w:t>
            </w:r>
            <w:r w:rsidR="00DF2CD0">
              <w:rPr>
                <w:rFonts w:ascii="Calibri" w:hAnsi="Calibri" w:cs="Arial"/>
              </w:rPr>
              <w:t xml:space="preserve"> commission payments</w:t>
            </w:r>
            <w:r>
              <w:rPr>
                <w:rFonts w:ascii="Calibri" w:hAnsi="Calibri" w:cs="Arial"/>
              </w:rPr>
              <w:t>,</w:t>
            </w:r>
            <w:r w:rsidR="0093551C">
              <w:rPr>
                <w:rFonts w:ascii="Calibri" w:hAnsi="Calibri" w:cs="Arial"/>
              </w:rPr>
              <w:t xml:space="preserve"> c</w:t>
            </w:r>
            <w:r w:rsidR="00DF2CD0">
              <w:rPr>
                <w:rFonts w:ascii="Calibri" w:hAnsi="Calibri" w:cs="Arial"/>
              </w:rPr>
              <w:t>lawbacks</w:t>
            </w:r>
            <w:r>
              <w:rPr>
                <w:rFonts w:ascii="Calibri" w:hAnsi="Calibri" w:cs="Arial"/>
              </w:rPr>
              <w:t xml:space="preserve"> and Registrations</w:t>
            </w:r>
            <w:r w:rsidR="0093551C">
              <w:rPr>
                <w:rFonts w:ascii="Calibri" w:hAnsi="Calibri" w:cs="Arial"/>
              </w:rPr>
              <w:t xml:space="preserve"> </w:t>
            </w:r>
            <w:r w:rsidR="00F50C63">
              <w:rPr>
                <w:rFonts w:ascii="Calibri" w:hAnsi="Calibri" w:cs="Arial"/>
              </w:rPr>
              <w:t>for Broker lending.</w:t>
            </w:r>
          </w:p>
        </w:tc>
        <w:tc>
          <w:tcPr>
            <w:tcW w:w="4961" w:type="dxa"/>
          </w:tcPr>
          <w:p w14:paraId="44DED4CA" w14:textId="77777777" w:rsidR="00276C53" w:rsidRDefault="00DF2CD0" w:rsidP="008454A3">
            <w:pPr>
              <w:numPr>
                <w:ilvl w:val="0"/>
                <w:numId w:val="3"/>
              </w:numPr>
              <w:spacing w:before="60" w:after="60"/>
              <w:rPr>
                <w:rFonts w:ascii="Calibri" w:hAnsi="Calibri" w:cs="Arial"/>
                <w:szCs w:val="18"/>
              </w:rPr>
            </w:pPr>
            <w:r w:rsidRPr="008454A3">
              <w:rPr>
                <w:rFonts w:ascii="Calibri" w:hAnsi="Calibri" w:cs="Arial"/>
                <w:szCs w:val="18"/>
              </w:rPr>
              <w:t xml:space="preserve">Completing tasks in </w:t>
            </w:r>
            <w:r w:rsidR="00276C53" w:rsidRPr="008454A3">
              <w:rPr>
                <w:rFonts w:ascii="Calibri" w:hAnsi="Calibri" w:cs="Arial"/>
                <w:szCs w:val="18"/>
              </w:rPr>
              <w:t>in timely and compliant manner</w:t>
            </w:r>
            <w:r w:rsidRPr="008454A3">
              <w:rPr>
                <w:rFonts w:ascii="Calibri" w:hAnsi="Calibri" w:cs="Arial"/>
                <w:szCs w:val="18"/>
              </w:rPr>
              <w:t>.</w:t>
            </w:r>
          </w:p>
          <w:p w14:paraId="157C237F" w14:textId="35B2F996" w:rsidR="008454A3" w:rsidRPr="00B3121E" w:rsidRDefault="008454A3" w:rsidP="00371926">
            <w:pPr>
              <w:spacing w:before="60" w:after="60"/>
              <w:rPr>
                <w:rFonts w:ascii="Calibri" w:hAnsi="Calibri" w:cs="Arial"/>
                <w:szCs w:val="18"/>
              </w:rPr>
            </w:pPr>
          </w:p>
        </w:tc>
      </w:tr>
      <w:tr w:rsidR="007F06BA" w:rsidRPr="005719DF" w14:paraId="637566F6" w14:textId="77777777" w:rsidTr="0054046B">
        <w:trPr>
          <w:trHeight w:val="340"/>
        </w:trPr>
        <w:tc>
          <w:tcPr>
            <w:tcW w:w="9322" w:type="dxa"/>
            <w:gridSpan w:val="2"/>
            <w:shd w:val="clear" w:color="auto" w:fill="D9D9D9"/>
          </w:tcPr>
          <w:p w14:paraId="55637467" w14:textId="12C77742" w:rsidR="007F06BA" w:rsidRPr="00411973" w:rsidRDefault="00535F97" w:rsidP="0054046B">
            <w:pPr>
              <w:pStyle w:val="Heading5"/>
              <w:rPr>
                <w:highlight w:val="yellow"/>
              </w:rPr>
            </w:pPr>
            <w:r w:rsidRPr="00535F97">
              <w:t xml:space="preserve">Customer Operations </w:t>
            </w:r>
            <w:r w:rsidR="009C5D2E">
              <w:t>Support</w:t>
            </w:r>
          </w:p>
        </w:tc>
      </w:tr>
      <w:tr w:rsidR="007F06BA" w:rsidRPr="00B3121E" w14:paraId="709C9EF6" w14:textId="77777777" w:rsidTr="0054046B">
        <w:trPr>
          <w:trHeight w:val="485"/>
        </w:trPr>
        <w:tc>
          <w:tcPr>
            <w:tcW w:w="4361" w:type="dxa"/>
          </w:tcPr>
          <w:p w14:paraId="495989D7" w14:textId="0E53206B" w:rsidR="009C5D2E" w:rsidRDefault="009C5D2E" w:rsidP="00F83F7A">
            <w:pPr>
              <w:spacing w:before="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At times, the Customer Operations teams works collectively across tasks to help support frontline </w:t>
            </w:r>
            <w:r>
              <w:rPr>
                <w:rFonts w:ascii="Calibri" w:hAnsi="Calibri" w:cs="Arial"/>
              </w:rPr>
              <w:lastRenderedPageBreak/>
              <w:t xml:space="preserve">needs and demand. Where required, you will provide support with: </w:t>
            </w:r>
          </w:p>
          <w:p w14:paraId="18514809" w14:textId="27C19ABA" w:rsidR="00E561FB" w:rsidRPr="00371926" w:rsidRDefault="00A043CC" w:rsidP="00371926">
            <w:pPr>
              <w:numPr>
                <w:ilvl w:val="0"/>
                <w:numId w:val="1"/>
              </w:numPr>
              <w:shd w:val="clear" w:color="auto" w:fill="FFFFFF" w:themeFill="background1"/>
              <w:spacing w:after="60"/>
              <w:rPr>
                <w:rFonts w:ascii="Calibri" w:hAnsi="Calibri" w:cs="Arial"/>
              </w:rPr>
            </w:pPr>
            <w:r w:rsidRPr="00371926">
              <w:rPr>
                <w:rFonts w:ascii="Calibri" w:hAnsi="Calibri" w:cs="Arial"/>
              </w:rPr>
              <w:t>Problem solving, making decisions and supporting resolutions relating to general customer operational errors</w:t>
            </w:r>
            <w:r w:rsidR="001478BD" w:rsidRPr="00371926">
              <w:rPr>
                <w:rFonts w:ascii="Calibri" w:hAnsi="Calibri" w:cs="Arial"/>
              </w:rPr>
              <w:t xml:space="preserve"> and use.</w:t>
            </w:r>
          </w:p>
          <w:p w14:paraId="56E491A2" w14:textId="3EB22B89" w:rsidR="00F83F7A" w:rsidRPr="00371926" w:rsidRDefault="00F83F7A" w:rsidP="00371926">
            <w:pPr>
              <w:numPr>
                <w:ilvl w:val="0"/>
                <w:numId w:val="1"/>
              </w:numPr>
              <w:shd w:val="clear" w:color="auto" w:fill="FFFFFF" w:themeFill="background1"/>
              <w:spacing w:after="60"/>
              <w:rPr>
                <w:rFonts w:ascii="Calibri" w:hAnsi="Calibri" w:cs="Arial"/>
              </w:rPr>
            </w:pPr>
            <w:r w:rsidRPr="00371926">
              <w:rPr>
                <w:rFonts w:ascii="Calibri" w:hAnsi="Calibri" w:cs="Arial"/>
              </w:rPr>
              <w:t xml:space="preserve">Customer Operations functions </w:t>
            </w:r>
            <w:r w:rsidR="000F30D4" w:rsidRPr="00371926">
              <w:rPr>
                <w:rFonts w:ascii="Calibri" w:hAnsi="Calibri" w:cs="Arial"/>
              </w:rPr>
              <w:t>e.g</w:t>
            </w:r>
            <w:r w:rsidR="00E55A36" w:rsidRPr="00371926">
              <w:rPr>
                <w:rFonts w:ascii="Calibri" w:hAnsi="Calibri" w:cs="Arial"/>
              </w:rPr>
              <w:t xml:space="preserve"> AML exceptions</w:t>
            </w:r>
            <w:r w:rsidR="00292449" w:rsidRPr="00371926">
              <w:rPr>
                <w:rFonts w:ascii="Calibri" w:hAnsi="Calibri" w:cs="Arial"/>
              </w:rPr>
              <w:t xml:space="preserve">, </w:t>
            </w:r>
            <w:r w:rsidR="00CB5061" w:rsidRPr="00371926">
              <w:rPr>
                <w:rFonts w:ascii="Calibri" w:hAnsi="Calibri" w:cs="Arial"/>
              </w:rPr>
              <w:t>processing of new customer</w:t>
            </w:r>
            <w:r w:rsidR="003E3612" w:rsidRPr="00371926">
              <w:rPr>
                <w:rFonts w:ascii="Calibri" w:hAnsi="Calibri" w:cs="Arial"/>
              </w:rPr>
              <w:t xml:space="preserve"> or relationship applications, centralis</w:t>
            </w:r>
            <w:r w:rsidR="00292449" w:rsidRPr="00371926">
              <w:rPr>
                <w:rFonts w:ascii="Calibri" w:hAnsi="Calibri" w:cs="Arial"/>
              </w:rPr>
              <w:t>ed</w:t>
            </w:r>
            <w:r w:rsidR="003E3612" w:rsidRPr="00371926">
              <w:rPr>
                <w:rFonts w:ascii="Calibri" w:hAnsi="Calibri" w:cs="Arial"/>
              </w:rPr>
              <w:t xml:space="preserve"> administration</w:t>
            </w:r>
            <w:r w:rsidR="00292449" w:rsidRPr="00371926">
              <w:rPr>
                <w:rFonts w:ascii="Calibri" w:hAnsi="Calibri" w:cs="Arial"/>
              </w:rPr>
              <w:t xml:space="preserve"> and </w:t>
            </w:r>
            <w:r w:rsidR="00D01261" w:rsidRPr="00371926">
              <w:rPr>
                <w:rFonts w:ascii="Calibri" w:hAnsi="Calibri" w:cs="Arial"/>
              </w:rPr>
              <w:t>assurance checks</w:t>
            </w:r>
            <w:r w:rsidR="00292449" w:rsidRPr="00371926">
              <w:rPr>
                <w:rFonts w:ascii="Calibri" w:hAnsi="Calibri" w:cs="Arial"/>
              </w:rPr>
              <w:t>.</w:t>
            </w:r>
          </w:p>
          <w:p w14:paraId="29FBD983" w14:textId="2FDEF12F" w:rsidR="007F06BA" w:rsidRPr="00371926" w:rsidRDefault="00D936E8" w:rsidP="00371926">
            <w:pPr>
              <w:numPr>
                <w:ilvl w:val="0"/>
                <w:numId w:val="1"/>
              </w:numPr>
              <w:shd w:val="clear" w:color="auto" w:fill="FFFFFF" w:themeFill="background1"/>
              <w:spacing w:after="60"/>
              <w:rPr>
                <w:rFonts w:ascii="Calibri" w:hAnsi="Calibri" w:cs="Arial"/>
                <w:sz w:val="24"/>
                <w:szCs w:val="24"/>
                <w:highlight w:val="yellow"/>
              </w:rPr>
            </w:pPr>
            <w:r w:rsidRPr="00371926">
              <w:rPr>
                <w:rFonts w:ascii="Calibri" w:hAnsi="Calibri" w:cs="Arial"/>
              </w:rPr>
              <w:t xml:space="preserve">Supporting other Customer Banking </w:t>
            </w:r>
            <w:r w:rsidR="00B63137" w:rsidRPr="00371926">
              <w:rPr>
                <w:rFonts w:ascii="Calibri" w:hAnsi="Calibri" w:cs="Arial"/>
              </w:rPr>
              <w:t>team</w:t>
            </w:r>
            <w:r w:rsidR="00D1019E" w:rsidRPr="00371926">
              <w:rPr>
                <w:rFonts w:ascii="Calibri" w:hAnsi="Calibri" w:cs="Arial"/>
              </w:rPr>
              <w:t>s</w:t>
            </w:r>
            <w:r w:rsidR="00B63137" w:rsidRPr="00371926">
              <w:rPr>
                <w:rFonts w:ascii="Calibri" w:hAnsi="Calibri" w:cs="Arial"/>
              </w:rPr>
              <w:t xml:space="preserve"> </w:t>
            </w:r>
            <w:r w:rsidR="00E561FB" w:rsidRPr="00371926">
              <w:rPr>
                <w:rFonts w:ascii="Calibri" w:hAnsi="Calibri" w:cs="Arial"/>
              </w:rPr>
              <w:t>as needed.</w:t>
            </w:r>
            <w:r w:rsidRPr="00371926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4961" w:type="dxa"/>
          </w:tcPr>
          <w:p w14:paraId="150E7D4F" w14:textId="53124A94" w:rsidR="00535F97" w:rsidRPr="00535F97" w:rsidRDefault="00535F97" w:rsidP="00535F97">
            <w:pPr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535F97">
              <w:rPr>
                <w:rFonts w:ascii="Calibri" w:hAnsi="Calibri" w:cs="Arial"/>
                <w:lang w:val="en-US"/>
              </w:rPr>
              <w:lastRenderedPageBreak/>
              <w:t>Function</w:t>
            </w:r>
            <w:r w:rsidR="001D7128">
              <w:rPr>
                <w:rFonts w:ascii="Calibri" w:hAnsi="Calibri" w:cs="Arial"/>
                <w:lang w:val="en-US"/>
              </w:rPr>
              <w:t>s</w:t>
            </w:r>
            <w:r w:rsidRPr="00535F97">
              <w:rPr>
                <w:rFonts w:ascii="Calibri" w:hAnsi="Calibri" w:cs="Arial"/>
                <w:lang w:val="en-US"/>
              </w:rPr>
              <w:t xml:space="preserve"> completed/support provided in a timely manner using sound judgment and within delegation.</w:t>
            </w:r>
          </w:p>
          <w:p w14:paraId="5EA16495" w14:textId="67EA0B00" w:rsidR="007F06BA" w:rsidRPr="00411973" w:rsidRDefault="00535F97" w:rsidP="00535F97">
            <w:pPr>
              <w:spacing w:before="60" w:after="60"/>
              <w:ind w:left="360"/>
              <w:rPr>
                <w:rFonts w:ascii="Calibri" w:hAnsi="Calibri" w:cs="Arial"/>
                <w:szCs w:val="18"/>
                <w:highlight w:val="yellow"/>
              </w:rPr>
            </w:pPr>
            <w:r w:rsidRPr="00535F97">
              <w:rPr>
                <w:rFonts w:ascii="Calibri" w:hAnsi="Calibri" w:cs="Arial"/>
              </w:rPr>
              <w:lastRenderedPageBreak/>
              <w:t>Accurate and timely completion of reports.  Providing insight into trends.</w:t>
            </w:r>
          </w:p>
        </w:tc>
      </w:tr>
      <w:tr w:rsidR="00276C53" w:rsidRPr="000072A1" w14:paraId="425DD986" w14:textId="77777777" w:rsidTr="00D74113">
        <w:trPr>
          <w:trHeight w:val="340"/>
        </w:trPr>
        <w:tc>
          <w:tcPr>
            <w:tcW w:w="9322" w:type="dxa"/>
            <w:gridSpan w:val="2"/>
            <w:tcBorders>
              <w:top w:val="single" w:sz="4" w:space="0" w:color="595959"/>
              <w:bottom w:val="single" w:sz="4" w:space="0" w:color="auto"/>
            </w:tcBorders>
            <w:shd w:val="clear" w:color="auto" w:fill="D9D9D9"/>
          </w:tcPr>
          <w:p w14:paraId="4DB8B753" w14:textId="77777777" w:rsidR="00276C53" w:rsidRPr="000072A1" w:rsidRDefault="00276C53" w:rsidP="00276C53">
            <w:pPr>
              <w:pStyle w:val="Heading5"/>
            </w:pPr>
            <w:r w:rsidRPr="000072A1">
              <w:lastRenderedPageBreak/>
              <w:t>Other Accountabilities</w:t>
            </w:r>
          </w:p>
        </w:tc>
      </w:tr>
      <w:tr w:rsidR="00276C53" w:rsidRPr="000072A1" w14:paraId="53354F5F" w14:textId="77777777" w:rsidTr="0034331E">
        <w:tc>
          <w:tcPr>
            <w:tcW w:w="4361" w:type="dxa"/>
            <w:tcBorders>
              <w:top w:val="single" w:sz="4" w:space="0" w:color="595959"/>
              <w:bottom w:val="single" w:sz="4" w:space="0" w:color="595959"/>
            </w:tcBorders>
          </w:tcPr>
          <w:p w14:paraId="256EB283" w14:textId="77777777" w:rsidR="00276C53" w:rsidRPr="000072A1" w:rsidRDefault="00276C53" w:rsidP="00276C53">
            <w:pPr>
              <w:spacing w:before="60" w:after="60"/>
              <w:rPr>
                <w:rFonts w:ascii="Calibri" w:hAnsi="Calibri" w:cs="Arial"/>
              </w:rPr>
            </w:pPr>
            <w:r w:rsidRPr="000072A1">
              <w:rPr>
                <w:rFonts w:ascii="Calibri" w:hAnsi="Calibri" w:cs="Arial"/>
              </w:rPr>
              <w:t>Works collaboratively with other members of the Team.</w:t>
            </w:r>
          </w:p>
          <w:p w14:paraId="22C31459" w14:textId="77777777" w:rsidR="00276C53" w:rsidRPr="000072A1" w:rsidRDefault="00276C53" w:rsidP="00276C53">
            <w:pPr>
              <w:spacing w:before="60" w:after="60"/>
              <w:rPr>
                <w:rFonts w:ascii="Calibri" w:hAnsi="Calibri" w:cs="Arial"/>
              </w:rPr>
            </w:pPr>
            <w:r w:rsidRPr="000072A1">
              <w:rPr>
                <w:rFonts w:ascii="Calibri" w:hAnsi="Calibri" w:cs="Arial"/>
              </w:rPr>
              <w:t>Complies with Health &amp; Safety requirements, including practicing safe work methods, and helping management eliminate workplace hazards.</w:t>
            </w:r>
          </w:p>
        </w:tc>
        <w:tc>
          <w:tcPr>
            <w:tcW w:w="4961" w:type="dxa"/>
            <w:tcBorders>
              <w:top w:val="single" w:sz="4" w:space="0" w:color="595959"/>
              <w:bottom w:val="single" w:sz="4" w:space="0" w:color="595959"/>
            </w:tcBorders>
          </w:tcPr>
          <w:p w14:paraId="30F05C1F" w14:textId="77777777" w:rsidR="00276C53" w:rsidRPr="000072A1" w:rsidRDefault="00276C53" w:rsidP="00276C53">
            <w:pPr>
              <w:numPr>
                <w:ilvl w:val="0"/>
                <w:numId w:val="1"/>
              </w:numPr>
              <w:spacing w:before="60" w:after="60"/>
              <w:rPr>
                <w:rFonts w:ascii="Calibri" w:hAnsi="Calibri" w:cs="Arial"/>
              </w:rPr>
            </w:pPr>
            <w:r w:rsidRPr="000072A1">
              <w:rPr>
                <w:rFonts w:ascii="Calibri" w:hAnsi="Calibri" w:cs="Arial"/>
              </w:rPr>
              <w:t>Team work is well-integrated and team goals are achieved.</w:t>
            </w:r>
          </w:p>
          <w:p w14:paraId="100AD72C" w14:textId="77777777" w:rsidR="00276C53" w:rsidRPr="000072A1" w:rsidRDefault="00276C53" w:rsidP="00276C53">
            <w:pPr>
              <w:numPr>
                <w:ilvl w:val="0"/>
                <w:numId w:val="1"/>
              </w:numPr>
              <w:spacing w:before="60" w:after="60"/>
              <w:rPr>
                <w:rFonts w:ascii="Calibri" w:hAnsi="Calibri" w:cs="Arial"/>
                <w:lang w:val="en-US"/>
              </w:rPr>
            </w:pPr>
            <w:r w:rsidRPr="000072A1">
              <w:rPr>
                <w:rFonts w:ascii="Calibri" w:hAnsi="Calibri" w:cs="Arial"/>
                <w:lang w:val="en-US"/>
              </w:rPr>
              <w:t>Demonstration of behaviours that define our core beliefs</w:t>
            </w:r>
          </w:p>
          <w:p w14:paraId="0AED7885" w14:textId="77777777" w:rsidR="00276C53" w:rsidRPr="000072A1" w:rsidRDefault="00276C53" w:rsidP="00276C53">
            <w:pPr>
              <w:numPr>
                <w:ilvl w:val="0"/>
                <w:numId w:val="1"/>
              </w:numPr>
              <w:spacing w:before="60" w:after="60"/>
              <w:rPr>
                <w:rFonts w:ascii="Calibri" w:hAnsi="Calibri" w:cs="Arial"/>
                <w:lang w:val="en-US"/>
              </w:rPr>
            </w:pPr>
            <w:r w:rsidRPr="000072A1">
              <w:rPr>
                <w:rFonts w:ascii="Calibri" w:hAnsi="Calibri" w:cs="Arial"/>
              </w:rPr>
              <w:t>H&amp;S good practice and compliance supports a safe workplace.</w:t>
            </w:r>
          </w:p>
        </w:tc>
      </w:tr>
    </w:tbl>
    <w:p w14:paraId="3F32CD2C" w14:textId="77777777" w:rsidR="00E54AF9" w:rsidRPr="000072A1" w:rsidRDefault="00E54AF9">
      <w:pPr>
        <w:tabs>
          <w:tab w:val="left" w:pos="567"/>
          <w:tab w:val="left" w:pos="4536"/>
        </w:tabs>
        <w:rPr>
          <w:rFonts w:ascii="Calibri" w:hAnsi="Calibri" w:cs="Arial"/>
        </w:rPr>
      </w:pPr>
    </w:p>
    <w:p w14:paraId="1AF5ECC6" w14:textId="77777777" w:rsidR="00E502BA" w:rsidRDefault="00E502BA" w:rsidP="00E502BA">
      <w:pPr>
        <w:pStyle w:val="Heading4"/>
        <w:spacing w:before="240"/>
      </w:pPr>
      <w:r w:rsidRPr="0003220A">
        <w:rPr>
          <w:rFonts w:ascii="Instaquote Sicks And Stones" w:hAnsi="Instaquote Sicks And Stones"/>
          <w:b w:val="0"/>
          <w:color w:val="103B1F"/>
          <w:sz w:val="28"/>
        </w:rPr>
        <w:t>DECISION MAKING AUTHORITY</w:t>
      </w:r>
    </w:p>
    <w:p w14:paraId="67892EF6" w14:textId="77777777" w:rsidR="00276C53" w:rsidRPr="0026024F" w:rsidRDefault="00276C53" w:rsidP="00276C53">
      <w:pPr>
        <w:numPr>
          <w:ilvl w:val="0"/>
          <w:numId w:val="17"/>
        </w:numPr>
        <w:tabs>
          <w:tab w:val="clear" w:pos="360"/>
          <w:tab w:val="left" w:pos="567"/>
          <w:tab w:val="left" w:pos="4536"/>
        </w:tabs>
        <w:spacing w:before="80" w:line="360" w:lineRule="auto"/>
        <w:rPr>
          <w:rFonts w:ascii="Calibri" w:hAnsi="Calibri" w:cs="Arial"/>
        </w:rPr>
      </w:pPr>
      <w:r w:rsidRPr="0026024F">
        <w:rPr>
          <w:rFonts w:ascii="Calibri" w:hAnsi="Calibri" w:cs="Arial"/>
        </w:rPr>
        <w:t>Decisions able to be made within delegated authorities.</w:t>
      </w:r>
    </w:p>
    <w:p w14:paraId="14DB74B4" w14:textId="77777777" w:rsidR="00276C53" w:rsidRDefault="00276C53" w:rsidP="00276C53">
      <w:pPr>
        <w:numPr>
          <w:ilvl w:val="0"/>
          <w:numId w:val="1"/>
        </w:numPr>
        <w:tabs>
          <w:tab w:val="left" w:pos="900"/>
          <w:tab w:val="left" w:pos="4536"/>
        </w:tabs>
        <w:spacing w:after="80"/>
        <w:ind w:left="900" w:hanging="333"/>
        <w:rPr>
          <w:rFonts w:ascii="Calibri" w:hAnsi="Calibri" w:cs="Arial"/>
        </w:rPr>
      </w:pPr>
      <w:r w:rsidRPr="00EA3DDC">
        <w:rPr>
          <w:rFonts w:ascii="Calibri" w:hAnsi="Calibri" w:cs="Arial"/>
        </w:rPr>
        <w:t xml:space="preserve">Customer Delegated Authorities approved by </w:t>
      </w:r>
      <w:r>
        <w:rPr>
          <w:rFonts w:ascii="Calibri" w:hAnsi="Calibri" w:cs="Arial"/>
        </w:rPr>
        <w:t>Senior Manager – Customer Banking</w:t>
      </w:r>
      <w:r w:rsidRPr="00EA3DDC">
        <w:rPr>
          <w:rFonts w:ascii="Calibri" w:hAnsi="Calibri" w:cs="Arial"/>
        </w:rPr>
        <w:t xml:space="preserve"> </w:t>
      </w:r>
    </w:p>
    <w:p w14:paraId="4218CEFE" w14:textId="77777777" w:rsidR="00276C53" w:rsidRPr="00276C53" w:rsidRDefault="00276C53" w:rsidP="00276C53">
      <w:pPr>
        <w:numPr>
          <w:ilvl w:val="0"/>
          <w:numId w:val="1"/>
        </w:numPr>
        <w:tabs>
          <w:tab w:val="left" w:pos="900"/>
          <w:tab w:val="left" w:pos="4536"/>
        </w:tabs>
        <w:spacing w:after="80"/>
        <w:ind w:left="900" w:hanging="333"/>
        <w:rPr>
          <w:rFonts w:ascii="Calibri" w:hAnsi="Calibri" w:cs="Arial"/>
        </w:rPr>
      </w:pPr>
      <w:r>
        <w:rPr>
          <w:rFonts w:ascii="Calibri" w:hAnsi="Calibri" w:cs="Arial"/>
        </w:rPr>
        <w:t>Pricing delegations approved by ALCO</w:t>
      </w:r>
    </w:p>
    <w:p w14:paraId="4CC9C98E" w14:textId="77777777" w:rsidR="00276C53" w:rsidRPr="0026024F" w:rsidRDefault="00276C53" w:rsidP="00276C53">
      <w:pPr>
        <w:numPr>
          <w:ilvl w:val="0"/>
          <w:numId w:val="17"/>
        </w:numPr>
        <w:tabs>
          <w:tab w:val="clear" w:pos="360"/>
        </w:tabs>
        <w:spacing w:before="80"/>
        <w:ind w:left="562" w:hanging="562"/>
        <w:rPr>
          <w:rFonts w:ascii="Calibri" w:hAnsi="Calibri" w:cs="Arial"/>
        </w:rPr>
      </w:pPr>
      <w:r w:rsidRPr="0026024F">
        <w:rPr>
          <w:rFonts w:ascii="Calibri" w:hAnsi="Calibri" w:cs="Arial"/>
        </w:rPr>
        <w:t xml:space="preserve">Actions and decisions that are </w:t>
      </w:r>
      <w:r w:rsidRPr="0026024F">
        <w:rPr>
          <w:rFonts w:ascii="Calibri" w:hAnsi="Calibri" w:cs="Arial"/>
          <w:b/>
        </w:rPr>
        <w:t>recommended</w:t>
      </w:r>
      <w:r w:rsidRPr="0026024F">
        <w:rPr>
          <w:rFonts w:ascii="Calibri" w:hAnsi="Calibri" w:cs="Arial"/>
        </w:rPr>
        <w:t xml:space="preserve"> to a higher level of management for approval</w:t>
      </w:r>
    </w:p>
    <w:p w14:paraId="744619E9" w14:textId="77777777" w:rsidR="00276C53" w:rsidRDefault="00276C53" w:rsidP="00276C53">
      <w:pPr>
        <w:numPr>
          <w:ilvl w:val="0"/>
          <w:numId w:val="1"/>
        </w:numPr>
        <w:tabs>
          <w:tab w:val="left" w:pos="900"/>
          <w:tab w:val="left" w:pos="4536"/>
        </w:tabs>
        <w:spacing w:before="80"/>
        <w:ind w:left="900" w:hanging="333"/>
        <w:rPr>
          <w:rFonts w:ascii="Calibri" w:hAnsi="Calibri" w:cs="Arial"/>
        </w:rPr>
      </w:pPr>
      <w:r w:rsidRPr="0026024F">
        <w:rPr>
          <w:rFonts w:ascii="Calibri" w:hAnsi="Calibri" w:cs="Arial"/>
        </w:rPr>
        <w:t xml:space="preserve">Any recommendations for policy and procedure change to be referred to the </w:t>
      </w:r>
      <w:r>
        <w:rPr>
          <w:rFonts w:ascii="Calibri" w:hAnsi="Calibri" w:cs="Arial"/>
        </w:rPr>
        <w:t>Manager – Customer Operations</w:t>
      </w:r>
      <w:r w:rsidRPr="0026024F">
        <w:rPr>
          <w:rFonts w:ascii="Calibri" w:hAnsi="Calibri" w:cs="Arial"/>
        </w:rPr>
        <w:t xml:space="preserve"> in the first instance.</w:t>
      </w:r>
    </w:p>
    <w:p w14:paraId="405CEADE" w14:textId="77777777" w:rsidR="00276C53" w:rsidRPr="0026024F" w:rsidRDefault="00276C53" w:rsidP="00276C53">
      <w:pPr>
        <w:numPr>
          <w:ilvl w:val="0"/>
          <w:numId w:val="1"/>
        </w:numPr>
        <w:tabs>
          <w:tab w:val="left" w:pos="900"/>
          <w:tab w:val="left" w:pos="4536"/>
        </w:tabs>
        <w:spacing w:before="80"/>
        <w:ind w:left="900" w:hanging="333"/>
        <w:rPr>
          <w:rFonts w:ascii="Calibri" w:hAnsi="Calibri" w:cs="Arial"/>
        </w:rPr>
      </w:pPr>
      <w:r>
        <w:rPr>
          <w:rFonts w:ascii="Calibri" w:hAnsi="Calibri" w:cs="Arial"/>
        </w:rPr>
        <w:t>Pricing decision outside of delegated Pricing discretions.</w:t>
      </w:r>
    </w:p>
    <w:p w14:paraId="47AB1DCA" w14:textId="77777777" w:rsidR="00276C53" w:rsidRDefault="00276C53" w:rsidP="00276C53">
      <w:pPr>
        <w:autoSpaceDE w:val="0"/>
        <w:autoSpaceDN w:val="0"/>
        <w:adjustRightInd w:val="0"/>
        <w:jc w:val="both"/>
        <w:rPr>
          <w:rFonts w:ascii="Instaquote Sicks And Stones" w:hAnsi="Instaquote Sicks And Stones"/>
          <w:b/>
          <w:color w:val="103B1F"/>
          <w:sz w:val="28"/>
        </w:rPr>
      </w:pPr>
    </w:p>
    <w:p w14:paraId="0AA2B1BE" w14:textId="77777777" w:rsidR="00E502BA" w:rsidRPr="003F12FF" w:rsidRDefault="00E502BA" w:rsidP="00E502BA">
      <w:pPr>
        <w:pStyle w:val="Heading4"/>
        <w:spacing w:before="240"/>
        <w:rPr>
          <w:rFonts w:ascii="Instaquote Sicks And Stones" w:hAnsi="Instaquote Sicks And Stones"/>
          <w:b w:val="0"/>
          <w:color w:val="103B1F"/>
          <w:sz w:val="28"/>
        </w:rPr>
      </w:pPr>
      <w:r w:rsidRPr="00FC5A19">
        <w:rPr>
          <w:rFonts w:ascii="Instaquote Sicks And Stones" w:hAnsi="Instaquote Sicks And Stones"/>
          <w:b w:val="0"/>
          <w:color w:val="103B1F"/>
          <w:sz w:val="28"/>
        </w:rPr>
        <w:t>EXPERIENCE AND QUALIFICATIONS</w:t>
      </w:r>
    </w:p>
    <w:p w14:paraId="1E8973F5" w14:textId="04B363FD" w:rsidR="00E502BA" w:rsidRDefault="00E502BA" w:rsidP="0F4F960B">
      <w:pPr>
        <w:pStyle w:val="Default"/>
        <w:numPr>
          <w:ilvl w:val="0"/>
          <w:numId w:val="15"/>
        </w:numPr>
        <w:rPr>
          <w:sz w:val="20"/>
          <w:szCs w:val="20"/>
          <w:lang w:val="en-GB"/>
        </w:rPr>
      </w:pPr>
      <w:r w:rsidRPr="0F4F960B">
        <w:rPr>
          <w:sz w:val="20"/>
          <w:szCs w:val="20"/>
          <w:lang w:val="en-GB"/>
        </w:rPr>
        <w:t xml:space="preserve">No specific tertiary qualifications are required from this position; tertiary learning in </w:t>
      </w:r>
      <w:r w:rsidR="26052CA6" w:rsidRPr="0F4F960B">
        <w:rPr>
          <w:sz w:val="20"/>
          <w:szCs w:val="20"/>
          <w:lang w:val="en-GB"/>
        </w:rPr>
        <w:t xml:space="preserve">Finance </w:t>
      </w:r>
      <w:r w:rsidRPr="0F4F960B">
        <w:rPr>
          <w:sz w:val="20"/>
          <w:szCs w:val="20"/>
          <w:lang w:val="en-GB"/>
        </w:rPr>
        <w:t xml:space="preserve">would be an advantage but is not essential. </w:t>
      </w:r>
    </w:p>
    <w:p w14:paraId="1A323EBF" w14:textId="77777777" w:rsidR="00276C53" w:rsidRDefault="00276C53" w:rsidP="0F4F960B">
      <w:pPr>
        <w:pStyle w:val="Default"/>
        <w:numPr>
          <w:ilvl w:val="0"/>
          <w:numId w:val="15"/>
        </w:numPr>
        <w:spacing w:after="85"/>
        <w:rPr>
          <w:sz w:val="20"/>
          <w:szCs w:val="20"/>
          <w:lang w:val="en-GB"/>
        </w:rPr>
      </w:pPr>
      <w:r w:rsidRPr="0F4F960B">
        <w:rPr>
          <w:sz w:val="20"/>
          <w:szCs w:val="20"/>
          <w:lang w:val="en-GB"/>
        </w:rPr>
        <w:t xml:space="preserve">Operational knowledge of lending/banking policy, processes and systems. </w:t>
      </w:r>
    </w:p>
    <w:p w14:paraId="149DD678" w14:textId="77777777" w:rsidR="00E502BA" w:rsidRPr="000072A1" w:rsidRDefault="00E502BA" w:rsidP="00E502BA">
      <w:pPr>
        <w:spacing w:before="60"/>
        <w:ind w:left="720"/>
        <w:rPr>
          <w:rFonts w:ascii="Calibri" w:hAnsi="Calibri" w:cs="Arial"/>
          <w:bCs/>
          <w:color w:val="000000"/>
          <w:kern w:val="24"/>
          <w:lang w:val="en-US"/>
        </w:rPr>
      </w:pPr>
    </w:p>
    <w:p w14:paraId="06396C19" w14:textId="77777777" w:rsidR="00E502BA" w:rsidRPr="00FC5A19" w:rsidRDefault="00E502BA" w:rsidP="00E502BA">
      <w:pPr>
        <w:pStyle w:val="Heading4"/>
        <w:spacing w:before="240"/>
        <w:rPr>
          <w:rFonts w:ascii="Instaquote Sicks And Stones" w:hAnsi="Instaquote Sicks And Stones"/>
          <w:b w:val="0"/>
          <w:color w:val="103B1F"/>
          <w:sz w:val="28"/>
        </w:rPr>
      </w:pPr>
      <w:r w:rsidRPr="00FC5A19">
        <w:rPr>
          <w:rFonts w:ascii="Instaquote Sicks And Stones" w:hAnsi="Instaquote Sicks And Stones"/>
          <w:b w:val="0"/>
          <w:color w:val="103B1F"/>
          <w:sz w:val="28"/>
        </w:rPr>
        <w:t>SKILLs AND ATTRIBUTES</w:t>
      </w:r>
    </w:p>
    <w:p w14:paraId="63F4BEE4" w14:textId="77777777" w:rsidR="00E502BA" w:rsidRPr="00795474" w:rsidRDefault="00E502BA" w:rsidP="00E502BA">
      <w:pPr>
        <w:pStyle w:val="Default"/>
        <w:numPr>
          <w:ilvl w:val="0"/>
          <w:numId w:val="15"/>
        </w:numPr>
        <w:spacing w:after="85"/>
        <w:rPr>
          <w:sz w:val="20"/>
          <w:szCs w:val="20"/>
        </w:rPr>
      </w:pPr>
      <w:r w:rsidRPr="00795474">
        <w:rPr>
          <w:sz w:val="20"/>
          <w:szCs w:val="20"/>
        </w:rPr>
        <w:t>Proven resilience and problem-solving skills with determination to handle tricky situations co-operatively and professionally,</w:t>
      </w:r>
    </w:p>
    <w:p w14:paraId="3F4C196E" w14:textId="77777777" w:rsidR="00E502BA" w:rsidRPr="00795474" w:rsidRDefault="00E502BA" w:rsidP="00E502BA">
      <w:pPr>
        <w:pStyle w:val="Default"/>
        <w:numPr>
          <w:ilvl w:val="0"/>
          <w:numId w:val="15"/>
        </w:numPr>
        <w:spacing w:after="85"/>
        <w:rPr>
          <w:sz w:val="20"/>
          <w:szCs w:val="20"/>
        </w:rPr>
      </w:pPr>
      <w:r w:rsidRPr="00795474">
        <w:rPr>
          <w:sz w:val="20"/>
          <w:szCs w:val="20"/>
        </w:rPr>
        <w:t>Great customer service skills in a high demand environment.</w:t>
      </w:r>
    </w:p>
    <w:p w14:paraId="65785A50" w14:textId="77777777" w:rsidR="00E502BA" w:rsidRPr="00795474" w:rsidRDefault="00E502BA" w:rsidP="0F4F960B">
      <w:pPr>
        <w:pStyle w:val="Default"/>
        <w:numPr>
          <w:ilvl w:val="0"/>
          <w:numId w:val="15"/>
        </w:numPr>
        <w:spacing w:after="85"/>
        <w:rPr>
          <w:sz w:val="20"/>
          <w:szCs w:val="20"/>
          <w:lang w:val="en-GB"/>
        </w:rPr>
      </w:pPr>
      <w:r w:rsidRPr="0F4F960B">
        <w:rPr>
          <w:sz w:val="20"/>
          <w:szCs w:val="20"/>
          <w:lang w:val="en-GB"/>
        </w:rPr>
        <w:t>Good time managements and prioritisation.</w:t>
      </w:r>
    </w:p>
    <w:p w14:paraId="552DA898" w14:textId="77777777" w:rsidR="00E502BA" w:rsidRPr="00795474" w:rsidRDefault="00E502BA" w:rsidP="00E502BA">
      <w:pPr>
        <w:pStyle w:val="Default"/>
        <w:numPr>
          <w:ilvl w:val="0"/>
          <w:numId w:val="15"/>
        </w:numPr>
        <w:spacing w:after="85"/>
        <w:rPr>
          <w:sz w:val="20"/>
          <w:szCs w:val="20"/>
        </w:rPr>
      </w:pPr>
      <w:r w:rsidRPr="00795474">
        <w:rPr>
          <w:sz w:val="20"/>
          <w:szCs w:val="20"/>
        </w:rPr>
        <w:t>Effective communication skills.</w:t>
      </w:r>
    </w:p>
    <w:p w14:paraId="53A9C0E2" w14:textId="77777777" w:rsidR="00A16A19" w:rsidRDefault="00A16A19" w:rsidP="008A7001">
      <w:pPr>
        <w:pStyle w:val="Default"/>
        <w:numPr>
          <w:ilvl w:val="0"/>
          <w:numId w:val="15"/>
        </w:numPr>
        <w:spacing w:after="85"/>
        <w:rPr>
          <w:sz w:val="20"/>
          <w:szCs w:val="20"/>
        </w:rPr>
      </w:pPr>
      <w:r w:rsidRPr="00A16A19">
        <w:rPr>
          <w:sz w:val="20"/>
          <w:szCs w:val="20"/>
        </w:rPr>
        <w:t>R</w:t>
      </w:r>
      <w:r w:rsidR="00E502BA" w:rsidRPr="00A16A19">
        <w:rPr>
          <w:sz w:val="20"/>
          <w:szCs w:val="20"/>
        </w:rPr>
        <w:t>elationship building skills – experienced, confident, and credible a</w:t>
      </w:r>
      <w:r>
        <w:rPr>
          <w:sz w:val="20"/>
          <w:szCs w:val="20"/>
        </w:rPr>
        <w:t>t building strong relationships.</w:t>
      </w:r>
    </w:p>
    <w:p w14:paraId="32598CFF" w14:textId="77777777" w:rsidR="00E502BA" w:rsidRPr="00A16A19" w:rsidRDefault="00E502BA" w:rsidP="008A7001">
      <w:pPr>
        <w:pStyle w:val="Default"/>
        <w:numPr>
          <w:ilvl w:val="0"/>
          <w:numId w:val="15"/>
        </w:numPr>
        <w:spacing w:after="85"/>
        <w:rPr>
          <w:sz w:val="20"/>
          <w:szCs w:val="20"/>
        </w:rPr>
      </w:pPr>
      <w:r w:rsidRPr="00A16A19">
        <w:rPr>
          <w:sz w:val="20"/>
          <w:szCs w:val="20"/>
        </w:rPr>
        <w:t>Good technological skills including the ability to embrace and effectively utilise technology and analyse data.</w:t>
      </w:r>
    </w:p>
    <w:sectPr w:rsidR="00E502BA" w:rsidRPr="00A16A19" w:rsidSect="000543D3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894" w:h="16834" w:code="216"/>
      <w:pgMar w:top="1134" w:right="1440" w:bottom="1440" w:left="1440" w:header="431" w:footer="4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49FFD" w14:textId="77777777" w:rsidR="00AE5E96" w:rsidRDefault="00AE5E96">
      <w:r>
        <w:separator/>
      </w:r>
    </w:p>
  </w:endnote>
  <w:endnote w:type="continuationSeparator" w:id="0">
    <w:p w14:paraId="03421BFC" w14:textId="77777777" w:rsidR="00AE5E96" w:rsidRDefault="00AE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staquote Sicks And Stones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11" w:csb1="00000000"/>
  </w:font>
  <w:font w:name="Instaquote Moonlit Boardwalk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6BD4" w14:textId="77777777" w:rsidR="00B40DCE" w:rsidRPr="001F3527" w:rsidRDefault="00B40DCE" w:rsidP="00570783">
    <w:pPr>
      <w:pStyle w:val="Footer"/>
      <w:tabs>
        <w:tab w:val="clear" w:pos="4153"/>
        <w:tab w:val="clear" w:pos="8306"/>
        <w:tab w:val="right" w:pos="9090"/>
      </w:tabs>
      <w:ind w:right="-19"/>
      <w:jc w:val="center"/>
      <w:rPr>
        <w:rFonts w:ascii="Calibri" w:hAnsi="Calibri" w:cs="Arial"/>
        <w:b/>
        <w:sz w:val="16"/>
        <w:szCs w:val="16"/>
      </w:rPr>
    </w:pPr>
    <w:r w:rsidRPr="001F3527">
      <w:rPr>
        <w:rFonts w:ascii="Calibri" w:hAnsi="Calibri" w:cs="Arial"/>
        <w:sz w:val="16"/>
        <w:szCs w:val="16"/>
      </w:rPr>
      <w:t xml:space="preserve">Page </w:t>
    </w:r>
    <w:r w:rsidRPr="001F3527">
      <w:rPr>
        <w:rFonts w:ascii="Calibri" w:hAnsi="Calibri" w:cs="Arial"/>
        <w:b/>
        <w:sz w:val="16"/>
        <w:szCs w:val="16"/>
      </w:rPr>
      <w:fldChar w:fldCharType="begin"/>
    </w:r>
    <w:r w:rsidRPr="001F3527">
      <w:rPr>
        <w:rFonts w:ascii="Calibri" w:hAnsi="Calibri" w:cs="Arial"/>
        <w:b/>
        <w:sz w:val="16"/>
        <w:szCs w:val="16"/>
      </w:rPr>
      <w:instrText xml:space="preserve"> PAGE  \* Arabic  \* MERGEFORMAT </w:instrText>
    </w:r>
    <w:r w:rsidRPr="001F3527">
      <w:rPr>
        <w:rFonts w:ascii="Calibri" w:hAnsi="Calibri" w:cs="Arial"/>
        <w:b/>
        <w:sz w:val="16"/>
        <w:szCs w:val="16"/>
      </w:rPr>
      <w:fldChar w:fldCharType="separate"/>
    </w:r>
    <w:r w:rsidR="00D47A58">
      <w:rPr>
        <w:rFonts w:ascii="Calibri" w:hAnsi="Calibri" w:cs="Arial"/>
        <w:b/>
        <w:noProof/>
        <w:sz w:val="16"/>
        <w:szCs w:val="16"/>
      </w:rPr>
      <w:t>2</w:t>
    </w:r>
    <w:r w:rsidRPr="001F3527">
      <w:rPr>
        <w:rFonts w:ascii="Calibri" w:hAnsi="Calibri" w:cs="Arial"/>
        <w:b/>
        <w:sz w:val="16"/>
        <w:szCs w:val="16"/>
      </w:rPr>
      <w:fldChar w:fldCharType="end"/>
    </w:r>
    <w:r w:rsidRPr="001F3527">
      <w:rPr>
        <w:rFonts w:ascii="Calibri" w:hAnsi="Calibri" w:cs="Arial"/>
        <w:sz w:val="16"/>
        <w:szCs w:val="16"/>
      </w:rPr>
      <w:t xml:space="preserve"> of </w:t>
    </w:r>
    <w:r w:rsidRPr="001F3527">
      <w:rPr>
        <w:rFonts w:ascii="Calibri" w:hAnsi="Calibri" w:cs="Arial"/>
        <w:b/>
        <w:sz w:val="16"/>
        <w:szCs w:val="16"/>
      </w:rPr>
      <w:fldChar w:fldCharType="begin"/>
    </w:r>
    <w:r w:rsidRPr="001F3527">
      <w:rPr>
        <w:rFonts w:ascii="Calibri" w:hAnsi="Calibri" w:cs="Arial"/>
        <w:b/>
        <w:sz w:val="16"/>
        <w:szCs w:val="16"/>
      </w:rPr>
      <w:instrText xml:space="preserve"> NUMPAGES  \* Arabic  \* MERGEFORMAT </w:instrText>
    </w:r>
    <w:r w:rsidRPr="001F3527">
      <w:rPr>
        <w:rFonts w:ascii="Calibri" w:hAnsi="Calibri" w:cs="Arial"/>
        <w:b/>
        <w:sz w:val="16"/>
        <w:szCs w:val="16"/>
      </w:rPr>
      <w:fldChar w:fldCharType="separate"/>
    </w:r>
    <w:r w:rsidR="00D47A58">
      <w:rPr>
        <w:rFonts w:ascii="Calibri" w:hAnsi="Calibri" w:cs="Arial"/>
        <w:b/>
        <w:noProof/>
        <w:sz w:val="16"/>
        <w:szCs w:val="16"/>
      </w:rPr>
      <w:t>3</w:t>
    </w:r>
    <w:r w:rsidRPr="001F3527">
      <w:rPr>
        <w:rFonts w:ascii="Calibri" w:hAnsi="Calibri"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6EF2" w14:textId="77777777" w:rsidR="00B40DCE" w:rsidRPr="00DA6C30" w:rsidRDefault="00B40DCE" w:rsidP="00DA6C30">
    <w:pPr>
      <w:pStyle w:val="Footer"/>
      <w:tabs>
        <w:tab w:val="clear" w:pos="4153"/>
      </w:tabs>
      <w:rPr>
        <w:rFonts w:ascii="Arial" w:hAnsi="Arial" w:cs="Arial"/>
        <w:sz w:val="18"/>
        <w:szCs w:val="18"/>
      </w:rPr>
    </w:pPr>
    <w:r w:rsidRPr="00DA6C30">
      <w:rPr>
        <w:rFonts w:ascii="Arial" w:hAnsi="Arial" w:cs="Arial"/>
        <w:sz w:val="18"/>
        <w:szCs w:val="18"/>
      </w:rPr>
      <w:t>Position Description Template – January 2013</w:t>
    </w:r>
    <w:r w:rsidRPr="00DA6C30">
      <w:rPr>
        <w:rFonts w:ascii="Arial" w:hAnsi="Arial" w:cs="Arial"/>
        <w:sz w:val="18"/>
        <w:szCs w:val="18"/>
      </w:rPr>
      <w:tab/>
      <w:t xml:space="preserve">Page </w:t>
    </w:r>
    <w:r w:rsidRPr="00DA6C30">
      <w:rPr>
        <w:rFonts w:ascii="Arial" w:hAnsi="Arial" w:cs="Arial"/>
        <w:b/>
        <w:sz w:val="18"/>
        <w:szCs w:val="18"/>
      </w:rPr>
      <w:fldChar w:fldCharType="begin"/>
    </w:r>
    <w:r w:rsidRPr="00DA6C30">
      <w:rPr>
        <w:rFonts w:ascii="Arial" w:hAnsi="Arial" w:cs="Arial"/>
        <w:b/>
        <w:sz w:val="18"/>
        <w:szCs w:val="18"/>
      </w:rPr>
      <w:instrText xml:space="preserve"> PAGE  \* Arabic  \* MERGEFORMAT </w:instrText>
    </w:r>
    <w:r w:rsidRPr="00DA6C30"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</w:t>
    </w:r>
    <w:r w:rsidRPr="00DA6C30">
      <w:rPr>
        <w:rFonts w:ascii="Arial" w:hAnsi="Arial" w:cs="Arial"/>
        <w:b/>
        <w:sz w:val="18"/>
        <w:szCs w:val="18"/>
      </w:rPr>
      <w:fldChar w:fldCharType="end"/>
    </w:r>
    <w:r w:rsidRPr="00DA6C30">
      <w:rPr>
        <w:rFonts w:ascii="Arial" w:hAnsi="Arial" w:cs="Arial"/>
        <w:sz w:val="18"/>
        <w:szCs w:val="18"/>
      </w:rPr>
      <w:t xml:space="preserve"> of </w:t>
    </w:r>
    <w:r w:rsidRPr="00DA6C30">
      <w:rPr>
        <w:rFonts w:ascii="Arial" w:hAnsi="Arial" w:cs="Arial"/>
        <w:b/>
        <w:sz w:val="18"/>
        <w:szCs w:val="18"/>
      </w:rPr>
      <w:fldChar w:fldCharType="begin"/>
    </w:r>
    <w:r w:rsidRPr="00DA6C30">
      <w:rPr>
        <w:rFonts w:ascii="Arial" w:hAnsi="Arial" w:cs="Arial"/>
        <w:b/>
        <w:sz w:val="18"/>
        <w:szCs w:val="18"/>
      </w:rPr>
      <w:instrText xml:space="preserve"> NUMPAGES  \* Arabic  \* MERGEFORMAT </w:instrText>
    </w:r>
    <w:r w:rsidRPr="00DA6C30">
      <w:rPr>
        <w:rFonts w:ascii="Arial" w:hAnsi="Arial" w:cs="Arial"/>
        <w:b/>
        <w:sz w:val="18"/>
        <w:szCs w:val="18"/>
      </w:rPr>
      <w:fldChar w:fldCharType="separate"/>
    </w:r>
    <w:r w:rsidR="007A2110">
      <w:rPr>
        <w:rFonts w:ascii="Arial" w:hAnsi="Arial" w:cs="Arial"/>
        <w:b/>
        <w:noProof/>
        <w:sz w:val="18"/>
        <w:szCs w:val="18"/>
      </w:rPr>
      <w:t>4</w:t>
    </w:r>
    <w:r w:rsidRPr="00DA6C30"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8A513" w14:textId="77777777" w:rsidR="00AE5E96" w:rsidRDefault="00AE5E96">
      <w:r>
        <w:separator/>
      </w:r>
    </w:p>
  </w:footnote>
  <w:footnote w:type="continuationSeparator" w:id="0">
    <w:p w14:paraId="0FD3C204" w14:textId="77777777" w:rsidR="00AE5E96" w:rsidRDefault="00AE5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605D" w14:textId="79A2C82A" w:rsidR="00B478DD" w:rsidRDefault="00B478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E5F6FB" wp14:editId="5EA8F86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11860" cy="361315"/>
              <wp:effectExtent l="0" t="0" r="2540" b="635"/>
              <wp:wrapNone/>
              <wp:docPr id="175566656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B39A16" w14:textId="7B2B20AB" w:rsidR="00B478DD" w:rsidRPr="00B478DD" w:rsidRDefault="00B478DD" w:rsidP="00B478DD">
                          <w:pPr>
                            <w:rPr>
                              <w:rFonts w:ascii="Calibri" w:eastAsia="Calibri" w:hAnsi="Calibri" w:cs="Calibri"/>
                              <w:noProof/>
                              <w:color w:val="2DB45D"/>
                              <w:sz w:val="22"/>
                              <w:szCs w:val="22"/>
                            </w:rPr>
                          </w:pPr>
                          <w:r w:rsidRPr="00B478DD">
                            <w:rPr>
                              <w:rFonts w:ascii="Calibri" w:eastAsia="Calibri" w:hAnsi="Calibri" w:cs="Calibri"/>
                              <w:noProof/>
                              <w:color w:val="2DB45D"/>
                              <w:sz w:val="22"/>
                              <w:szCs w:val="22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5F6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71.8pt;height:28.4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" filled="f" stroked="f">
              <v:fill o:detectmouseclick="t"/>
              <v:textbox style="mso-fit-shape-to-text:t" inset="0,15pt,0,0">
                <w:txbxContent>
                  <w:p w14:paraId="6EB39A16" w14:textId="7B2B20AB" w:rsidR="00B478DD" w:rsidRPr="00B478DD" w:rsidRDefault="00B478DD" w:rsidP="00B478DD">
                    <w:pPr>
                      <w:rPr>
                        <w:rFonts w:ascii="Calibri" w:eastAsia="Calibri" w:hAnsi="Calibri" w:cs="Calibri"/>
                        <w:noProof/>
                        <w:color w:val="2DB45D"/>
                        <w:sz w:val="22"/>
                        <w:szCs w:val="22"/>
                      </w:rPr>
                    </w:pPr>
                    <w:r w:rsidRPr="00B478DD">
                      <w:rPr>
                        <w:rFonts w:ascii="Calibri" w:eastAsia="Calibri" w:hAnsi="Calibri" w:cs="Calibri"/>
                        <w:noProof/>
                        <w:color w:val="2DB45D"/>
                        <w:sz w:val="22"/>
                        <w:szCs w:val="22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E160" w14:textId="589022CE" w:rsidR="00B40DCE" w:rsidRDefault="00B478DD">
    <w:pPr>
      <w:pStyle w:val="Header"/>
      <w:rPr>
        <w:rFonts w:ascii="Calibri" w:hAnsi="Calibri" w:cs="Calibri"/>
        <w:sz w:val="36"/>
        <w:szCs w:val="36"/>
      </w:rPr>
    </w:pPr>
    <w:r>
      <w:rPr>
        <w:rFonts w:ascii="Calibri" w:hAnsi="Calibri" w:cs="Calibri"/>
        <w:noProof/>
        <w:sz w:val="36"/>
        <w:szCs w:val="3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9419DF" wp14:editId="35543A1F">
              <wp:simplePos x="914400" y="271849"/>
              <wp:positionH relativeFrom="page">
                <wp:align>center</wp:align>
              </wp:positionH>
              <wp:positionV relativeFrom="page">
                <wp:align>top</wp:align>
              </wp:positionV>
              <wp:extent cx="911860" cy="361315"/>
              <wp:effectExtent l="0" t="0" r="2540" b="635"/>
              <wp:wrapNone/>
              <wp:docPr id="1314944242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DDD472" w14:textId="792BEC5B" w:rsidR="00B478DD" w:rsidRPr="00B478DD" w:rsidRDefault="00B478DD" w:rsidP="00B478DD">
                          <w:pPr>
                            <w:rPr>
                              <w:rFonts w:ascii="Calibri" w:eastAsia="Calibri" w:hAnsi="Calibri" w:cs="Calibri"/>
                              <w:noProof/>
                              <w:color w:val="2DB45D"/>
                              <w:sz w:val="22"/>
                              <w:szCs w:val="22"/>
                            </w:rPr>
                          </w:pPr>
                          <w:r w:rsidRPr="00B478DD">
                            <w:rPr>
                              <w:rFonts w:ascii="Calibri" w:eastAsia="Calibri" w:hAnsi="Calibri" w:cs="Calibri"/>
                              <w:noProof/>
                              <w:color w:val="2DB45D"/>
                              <w:sz w:val="22"/>
                              <w:szCs w:val="22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419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71.8pt;height:28.4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20DDD472" w14:textId="792BEC5B" w:rsidR="00B478DD" w:rsidRPr="00B478DD" w:rsidRDefault="00B478DD" w:rsidP="00B478DD">
                    <w:pPr>
                      <w:rPr>
                        <w:rFonts w:ascii="Calibri" w:eastAsia="Calibri" w:hAnsi="Calibri" w:cs="Calibri"/>
                        <w:noProof/>
                        <w:color w:val="2DB45D"/>
                        <w:sz w:val="22"/>
                        <w:szCs w:val="22"/>
                      </w:rPr>
                    </w:pPr>
                    <w:r w:rsidRPr="00B478DD">
                      <w:rPr>
                        <w:rFonts w:ascii="Calibri" w:eastAsia="Calibri" w:hAnsi="Calibri" w:cs="Calibri"/>
                        <w:noProof/>
                        <w:color w:val="2DB45D"/>
                        <w:sz w:val="22"/>
                        <w:szCs w:val="22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E07E448" w14:textId="77777777" w:rsidR="00B40DCE" w:rsidRDefault="00B40D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F3292" w14:textId="40E0696A" w:rsidR="00B40DCE" w:rsidRDefault="00B478DD">
    <w:pPr>
      <w:pStyle w:val="Header"/>
    </w:pPr>
    <w:r>
      <w:rPr>
        <w:rFonts w:ascii="Calibri" w:hAnsi="Calibri" w:cs="Calibri"/>
        <w:noProof/>
        <w:sz w:val="36"/>
        <w:szCs w:val="36"/>
        <w:lang w:val="en-NZ" w:eastAsia="en-N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38D4C1" wp14:editId="7924D8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11860" cy="361315"/>
              <wp:effectExtent l="0" t="0" r="2540" b="635"/>
              <wp:wrapNone/>
              <wp:docPr id="520918745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34803" w14:textId="200E9526" w:rsidR="00B478DD" w:rsidRPr="00B478DD" w:rsidRDefault="00B478DD" w:rsidP="00B478DD">
                          <w:pPr>
                            <w:rPr>
                              <w:rFonts w:ascii="Calibri" w:eastAsia="Calibri" w:hAnsi="Calibri" w:cs="Calibri"/>
                              <w:noProof/>
                              <w:color w:val="2DB45D"/>
                              <w:sz w:val="22"/>
                              <w:szCs w:val="22"/>
                            </w:rPr>
                          </w:pPr>
                          <w:r w:rsidRPr="00B478DD">
                            <w:rPr>
                              <w:rFonts w:ascii="Calibri" w:eastAsia="Calibri" w:hAnsi="Calibri" w:cs="Calibri"/>
                              <w:noProof/>
                              <w:color w:val="2DB45D"/>
                              <w:sz w:val="22"/>
                              <w:szCs w:val="22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8D4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71.8pt;height:28.4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1A34803" w14:textId="200E9526" w:rsidR="00B478DD" w:rsidRPr="00B478DD" w:rsidRDefault="00B478DD" w:rsidP="00B478DD">
                    <w:pPr>
                      <w:rPr>
                        <w:rFonts w:ascii="Calibri" w:eastAsia="Calibri" w:hAnsi="Calibri" w:cs="Calibri"/>
                        <w:noProof/>
                        <w:color w:val="2DB45D"/>
                        <w:sz w:val="22"/>
                        <w:szCs w:val="22"/>
                      </w:rPr>
                    </w:pPr>
                    <w:r w:rsidRPr="00B478DD">
                      <w:rPr>
                        <w:rFonts w:ascii="Calibri" w:eastAsia="Calibri" w:hAnsi="Calibri" w:cs="Calibri"/>
                        <w:noProof/>
                        <w:color w:val="2DB45D"/>
                        <w:sz w:val="22"/>
                        <w:szCs w:val="22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0612">
      <w:rPr>
        <w:rFonts w:ascii="Calibri" w:hAnsi="Calibri" w:cs="Calibri"/>
        <w:noProof/>
        <w:sz w:val="36"/>
        <w:szCs w:val="36"/>
        <w:lang w:val="en-NZ" w:eastAsia="en-NZ"/>
      </w:rPr>
      <w:drawing>
        <wp:inline distT="0" distB="0" distL="0" distR="0" wp14:anchorId="23985985" wp14:editId="26AEFA64">
          <wp:extent cx="1730375" cy="9956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4542A"/>
    <w:multiLevelType w:val="hybridMultilevel"/>
    <w:tmpl w:val="4650BA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E6D13"/>
    <w:multiLevelType w:val="hybridMultilevel"/>
    <w:tmpl w:val="A3B290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658D0"/>
    <w:multiLevelType w:val="hybridMultilevel"/>
    <w:tmpl w:val="E910D0AE"/>
    <w:lvl w:ilvl="0" w:tplc="2D86D0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CB663E"/>
    <w:multiLevelType w:val="hybridMultilevel"/>
    <w:tmpl w:val="55EE27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47668"/>
    <w:multiLevelType w:val="hybridMultilevel"/>
    <w:tmpl w:val="A52AAA52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95646"/>
    <w:multiLevelType w:val="hybridMultilevel"/>
    <w:tmpl w:val="87788A3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E47E0C"/>
    <w:multiLevelType w:val="hybridMultilevel"/>
    <w:tmpl w:val="EFB0F8F6"/>
    <w:lvl w:ilvl="0" w:tplc="8CFC040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10AD4"/>
    <w:multiLevelType w:val="hybridMultilevel"/>
    <w:tmpl w:val="4EF8189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297F4F"/>
    <w:multiLevelType w:val="hybridMultilevel"/>
    <w:tmpl w:val="A0A462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446C3"/>
    <w:multiLevelType w:val="hybridMultilevel"/>
    <w:tmpl w:val="F8EC23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B16E0"/>
    <w:multiLevelType w:val="hybridMultilevel"/>
    <w:tmpl w:val="D18694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02911"/>
    <w:multiLevelType w:val="hybridMultilevel"/>
    <w:tmpl w:val="A69899FE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51CDA"/>
    <w:multiLevelType w:val="hybridMultilevel"/>
    <w:tmpl w:val="C64E52D6"/>
    <w:lvl w:ilvl="0" w:tplc="572ED6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884D4B"/>
    <w:multiLevelType w:val="hybridMultilevel"/>
    <w:tmpl w:val="09C079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2159F"/>
    <w:multiLevelType w:val="hybridMultilevel"/>
    <w:tmpl w:val="C27224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844A8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0912F0D"/>
    <w:multiLevelType w:val="hybridMultilevel"/>
    <w:tmpl w:val="73F291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17D08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9087948"/>
    <w:multiLevelType w:val="hybridMultilevel"/>
    <w:tmpl w:val="66E621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45B8B"/>
    <w:multiLevelType w:val="hybridMultilevel"/>
    <w:tmpl w:val="80A82C66"/>
    <w:lvl w:ilvl="0" w:tplc="1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7D39345B"/>
    <w:multiLevelType w:val="hybridMultilevel"/>
    <w:tmpl w:val="7D7C76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436837">
    <w:abstractNumId w:val="5"/>
  </w:num>
  <w:num w:numId="2" w16cid:durableId="1651401847">
    <w:abstractNumId w:val="2"/>
  </w:num>
  <w:num w:numId="3" w16cid:durableId="925764449">
    <w:abstractNumId w:val="12"/>
  </w:num>
  <w:num w:numId="4" w16cid:durableId="710376864">
    <w:abstractNumId w:val="15"/>
  </w:num>
  <w:num w:numId="5" w16cid:durableId="902837208">
    <w:abstractNumId w:val="13"/>
  </w:num>
  <w:num w:numId="6" w16cid:durableId="723452318">
    <w:abstractNumId w:val="8"/>
  </w:num>
  <w:num w:numId="7" w16cid:durableId="1927034639">
    <w:abstractNumId w:val="9"/>
  </w:num>
  <w:num w:numId="8" w16cid:durableId="474493598">
    <w:abstractNumId w:val="11"/>
  </w:num>
  <w:num w:numId="9" w16cid:durableId="787701662">
    <w:abstractNumId w:val="19"/>
  </w:num>
  <w:num w:numId="10" w16cid:durableId="31813150">
    <w:abstractNumId w:val="14"/>
  </w:num>
  <w:num w:numId="11" w16cid:durableId="1618832463">
    <w:abstractNumId w:val="6"/>
  </w:num>
  <w:num w:numId="12" w16cid:durableId="789979594">
    <w:abstractNumId w:val="4"/>
  </w:num>
  <w:num w:numId="13" w16cid:durableId="2095591674">
    <w:abstractNumId w:val="20"/>
  </w:num>
  <w:num w:numId="14" w16cid:durableId="998506911">
    <w:abstractNumId w:val="5"/>
  </w:num>
  <w:num w:numId="15" w16cid:durableId="92167612">
    <w:abstractNumId w:val="3"/>
  </w:num>
  <w:num w:numId="16" w16cid:durableId="951282202">
    <w:abstractNumId w:val="16"/>
  </w:num>
  <w:num w:numId="17" w16cid:durableId="107547975">
    <w:abstractNumId w:val="17"/>
  </w:num>
  <w:num w:numId="18" w16cid:durableId="231156387">
    <w:abstractNumId w:val="1"/>
  </w:num>
  <w:num w:numId="19" w16cid:durableId="256838279">
    <w:abstractNumId w:val="10"/>
  </w:num>
  <w:num w:numId="20" w16cid:durableId="242952064">
    <w:abstractNumId w:val="0"/>
  </w:num>
  <w:num w:numId="21" w16cid:durableId="1006860445">
    <w:abstractNumId w:val="18"/>
  </w:num>
  <w:num w:numId="22" w16cid:durableId="24838761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35F"/>
    <w:rsid w:val="00005B3E"/>
    <w:rsid w:val="000072A1"/>
    <w:rsid w:val="000171D2"/>
    <w:rsid w:val="0002625E"/>
    <w:rsid w:val="00026A7D"/>
    <w:rsid w:val="00032468"/>
    <w:rsid w:val="000331B1"/>
    <w:rsid w:val="00034F0C"/>
    <w:rsid w:val="00037D6E"/>
    <w:rsid w:val="000543D3"/>
    <w:rsid w:val="00054B24"/>
    <w:rsid w:val="00055ABE"/>
    <w:rsid w:val="000811B9"/>
    <w:rsid w:val="00090612"/>
    <w:rsid w:val="00096BD8"/>
    <w:rsid w:val="000A3438"/>
    <w:rsid w:val="000A561D"/>
    <w:rsid w:val="000C3184"/>
    <w:rsid w:val="000E08D7"/>
    <w:rsid w:val="000E66EC"/>
    <w:rsid w:val="000F30D4"/>
    <w:rsid w:val="00100C7E"/>
    <w:rsid w:val="001045D3"/>
    <w:rsid w:val="00113DBD"/>
    <w:rsid w:val="00114995"/>
    <w:rsid w:val="001316FB"/>
    <w:rsid w:val="00133F74"/>
    <w:rsid w:val="001445F8"/>
    <w:rsid w:val="001463F3"/>
    <w:rsid w:val="00146541"/>
    <w:rsid w:val="001478BD"/>
    <w:rsid w:val="00181271"/>
    <w:rsid w:val="00191588"/>
    <w:rsid w:val="00192F3D"/>
    <w:rsid w:val="001A35C0"/>
    <w:rsid w:val="001A7239"/>
    <w:rsid w:val="001C170E"/>
    <w:rsid w:val="001C52FD"/>
    <w:rsid w:val="001D7128"/>
    <w:rsid w:val="001E1921"/>
    <w:rsid w:val="001E548E"/>
    <w:rsid w:val="001E7A18"/>
    <w:rsid w:val="001F3527"/>
    <w:rsid w:val="002046F2"/>
    <w:rsid w:val="0020672E"/>
    <w:rsid w:val="00206C83"/>
    <w:rsid w:val="00257465"/>
    <w:rsid w:val="00261FD7"/>
    <w:rsid w:val="00276C53"/>
    <w:rsid w:val="002775E4"/>
    <w:rsid w:val="00292449"/>
    <w:rsid w:val="002A6187"/>
    <w:rsid w:val="002B33E5"/>
    <w:rsid w:val="002B70E9"/>
    <w:rsid w:val="002E51AB"/>
    <w:rsid w:val="00312FDF"/>
    <w:rsid w:val="003428A0"/>
    <w:rsid w:val="0034331E"/>
    <w:rsid w:val="00343D2D"/>
    <w:rsid w:val="00350565"/>
    <w:rsid w:val="00371926"/>
    <w:rsid w:val="00374BBD"/>
    <w:rsid w:val="0037532E"/>
    <w:rsid w:val="00377F76"/>
    <w:rsid w:val="00391646"/>
    <w:rsid w:val="00392F04"/>
    <w:rsid w:val="003947A0"/>
    <w:rsid w:val="003A4E10"/>
    <w:rsid w:val="003A5BA6"/>
    <w:rsid w:val="003C1457"/>
    <w:rsid w:val="003E3612"/>
    <w:rsid w:val="004009E8"/>
    <w:rsid w:val="004048B5"/>
    <w:rsid w:val="004109B6"/>
    <w:rsid w:val="0041132A"/>
    <w:rsid w:val="00411973"/>
    <w:rsid w:val="00420EB9"/>
    <w:rsid w:val="0042203F"/>
    <w:rsid w:val="00422BEB"/>
    <w:rsid w:val="00426BFC"/>
    <w:rsid w:val="004276B7"/>
    <w:rsid w:val="004277E6"/>
    <w:rsid w:val="0045616E"/>
    <w:rsid w:val="00495C62"/>
    <w:rsid w:val="004C50FC"/>
    <w:rsid w:val="004D2F7D"/>
    <w:rsid w:val="00501AB2"/>
    <w:rsid w:val="0051063B"/>
    <w:rsid w:val="0051150B"/>
    <w:rsid w:val="00511EFD"/>
    <w:rsid w:val="00515BC5"/>
    <w:rsid w:val="00532CEB"/>
    <w:rsid w:val="00535F97"/>
    <w:rsid w:val="00570783"/>
    <w:rsid w:val="005740AF"/>
    <w:rsid w:val="00593D78"/>
    <w:rsid w:val="005A717E"/>
    <w:rsid w:val="005C4FDD"/>
    <w:rsid w:val="005C5F3E"/>
    <w:rsid w:val="00613EAC"/>
    <w:rsid w:val="006209E7"/>
    <w:rsid w:val="006226B5"/>
    <w:rsid w:val="006253A3"/>
    <w:rsid w:val="00636B98"/>
    <w:rsid w:val="00640631"/>
    <w:rsid w:val="006436A8"/>
    <w:rsid w:val="00645BBC"/>
    <w:rsid w:val="0065600C"/>
    <w:rsid w:val="00696AC7"/>
    <w:rsid w:val="00696C19"/>
    <w:rsid w:val="006A1142"/>
    <w:rsid w:val="006C63B6"/>
    <w:rsid w:val="006F12BE"/>
    <w:rsid w:val="007039D4"/>
    <w:rsid w:val="00727262"/>
    <w:rsid w:val="00793F0D"/>
    <w:rsid w:val="0079549E"/>
    <w:rsid w:val="007A2110"/>
    <w:rsid w:val="007C2BFB"/>
    <w:rsid w:val="007C6389"/>
    <w:rsid w:val="007F06BA"/>
    <w:rsid w:val="007F6719"/>
    <w:rsid w:val="0083021E"/>
    <w:rsid w:val="00835AB1"/>
    <w:rsid w:val="008454A3"/>
    <w:rsid w:val="00850386"/>
    <w:rsid w:val="00855BAB"/>
    <w:rsid w:val="0086128F"/>
    <w:rsid w:val="0087376A"/>
    <w:rsid w:val="00887D17"/>
    <w:rsid w:val="00897CC1"/>
    <w:rsid w:val="008A0CC2"/>
    <w:rsid w:val="008B3A3F"/>
    <w:rsid w:val="008B5C7B"/>
    <w:rsid w:val="00914FF4"/>
    <w:rsid w:val="009213B3"/>
    <w:rsid w:val="00927C90"/>
    <w:rsid w:val="0093551C"/>
    <w:rsid w:val="00936036"/>
    <w:rsid w:val="009656C8"/>
    <w:rsid w:val="00975A0D"/>
    <w:rsid w:val="0099675D"/>
    <w:rsid w:val="009A75C7"/>
    <w:rsid w:val="009C5D2E"/>
    <w:rsid w:val="009E2F36"/>
    <w:rsid w:val="009E362B"/>
    <w:rsid w:val="009F3243"/>
    <w:rsid w:val="00A019D4"/>
    <w:rsid w:val="00A043CC"/>
    <w:rsid w:val="00A16A19"/>
    <w:rsid w:val="00A31DFF"/>
    <w:rsid w:val="00A46EC8"/>
    <w:rsid w:val="00A555EC"/>
    <w:rsid w:val="00A85149"/>
    <w:rsid w:val="00A96829"/>
    <w:rsid w:val="00AC299F"/>
    <w:rsid w:val="00AD0CB8"/>
    <w:rsid w:val="00AD2321"/>
    <w:rsid w:val="00AE058A"/>
    <w:rsid w:val="00AE5E96"/>
    <w:rsid w:val="00AE7013"/>
    <w:rsid w:val="00AF4698"/>
    <w:rsid w:val="00B01F98"/>
    <w:rsid w:val="00B10780"/>
    <w:rsid w:val="00B3121E"/>
    <w:rsid w:val="00B34B29"/>
    <w:rsid w:val="00B40DCE"/>
    <w:rsid w:val="00B478DD"/>
    <w:rsid w:val="00B56091"/>
    <w:rsid w:val="00B63137"/>
    <w:rsid w:val="00B86894"/>
    <w:rsid w:val="00B90F5D"/>
    <w:rsid w:val="00BC4FA0"/>
    <w:rsid w:val="00BC5629"/>
    <w:rsid w:val="00BE2B9C"/>
    <w:rsid w:val="00BF1B82"/>
    <w:rsid w:val="00C07714"/>
    <w:rsid w:val="00C1139A"/>
    <w:rsid w:val="00C120A1"/>
    <w:rsid w:val="00C27747"/>
    <w:rsid w:val="00C44FF6"/>
    <w:rsid w:val="00C52FA5"/>
    <w:rsid w:val="00C776F5"/>
    <w:rsid w:val="00CA23C6"/>
    <w:rsid w:val="00CB5061"/>
    <w:rsid w:val="00CC1377"/>
    <w:rsid w:val="00CC2BDC"/>
    <w:rsid w:val="00CC522F"/>
    <w:rsid w:val="00CD39D5"/>
    <w:rsid w:val="00CE29AC"/>
    <w:rsid w:val="00CF6F59"/>
    <w:rsid w:val="00D01261"/>
    <w:rsid w:val="00D07378"/>
    <w:rsid w:val="00D1019E"/>
    <w:rsid w:val="00D33D32"/>
    <w:rsid w:val="00D40D05"/>
    <w:rsid w:val="00D43566"/>
    <w:rsid w:val="00D4522B"/>
    <w:rsid w:val="00D47A58"/>
    <w:rsid w:val="00D62E2C"/>
    <w:rsid w:val="00D7348A"/>
    <w:rsid w:val="00D74113"/>
    <w:rsid w:val="00D936E8"/>
    <w:rsid w:val="00DA435F"/>
    <w:rsid w:val="00DA6C30"/>
    <w:rsid w:val="00DB068F"/>
    <w:rsid w:val="00DB6454"/>
    <w:rsid w:val="00DC30F3"/>
    <w:rsid w:val="00DD18A0"/>
    <w:rsid w:val="00DD63B6"/>
    <w:rsid w:val="00DE5426"/>
    <w:rsid w:val="00DF2CD0"/>
    <w:rsid w:val="00DF380D"/>
    <w:rsid w:val="00E33C40"/>
    <w:rsid w:val="00E502BA"/>
    <w:rsid w:val="00E54AF9"/>
    <w:rsid w:val="00E55A36"/>
    <w:rsid w:val="00E561FB"/>
    <w:rsid w:val="00E738D0"/>
    <w:rsid w:val="00E80940"/>
    <w:rsid w:val="00E97F6D"/>
    <w:rsid w:val="00EA5A68"/>
    <w:rsid w:val="00EF2060"/>
    <w:rsid w:val="00F1261A"/>
    <w:rsid w:val="00F16505"/>
    <w:rsid w:val="00F45858"/>
    <w:rsid w:val="00F50C63"/>
    <w:rsid w:val="00F650F8"/>
    <w:rsid w:val="00F70E21"/>
    <w:rsid w:val="00F812D3"/>
    <w:rsid w:val="00F83F7A"/>
    <w:rsid w:val="00F93CCF"/>
    <w:rsid w:val="00FA2805"/>
    <w:rsid w:val="00FB668C"/>
    <w:rsid w:val="00FC1564"/>
    <w:rsid w:val="00FC5A19"/>
    <w:rsid w:val="00FD4DB5"/>
    <w:rsid w:val="00FE2E98"/>
    <w:rsid w:val="00FF24A2"/>
    <w:rsid w:val="00FF75B5"/>
    <w:rsid w:val="0F4F960B"/>
    <w:rsid w:val="26052CA6"/>
    <w:rsid w:val="45E0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E47281"/>
  <w15:chartTrackingRefBased/>
  <w15:docId w15:val="{3FA14D51-2A1B-473A-8D9F-13C9D70C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rsid w:val="00426BFC"/>
    <w:pPr>
      <w:keepNext/>
      <w:spacing w:before="240"/>
      <w:jc w:val="both"/>
      <w:outlineLvl w:val="0"/>
    </w:pPr>
    <w:rPr>
      <w:rFonts w:ascii="Calibri" w:hAnsi="Calibri" w:cs="Arial"/>
      <w:b/>
      <w:color w:val="00B050"/>
      <w:sz w:val="36"/>
      <w:szCs w:val="28"/>
    </w:rPr>
  </w:style>
  <w:style w:type="paragraph" w:styleId="Heading2">
    <w:name w:val="heading 2"/>
    <w:basedOn w:val="Normal"/>
    <w:next w:val="Normal"/>
    <w:qFormat/>
    <w:rsid w:val="00426BFC"/>
    <w:pPr>
      <w:tabs>
        <w:tab w:val="left" w:pos="567"/>
        <w:tab w:val="left" w:pos="4536"/>
      </w:tabs>
      <w:spacing w:after="120"/>
      <w:outlineLvl w:val="1"/>
    </w:pPr>
    <w:rPr>
      <w:rFonts w:ascii="Calibri" w:hAnsi="Calibri" w:cs="Arial"/>
      <w:b/>
      <w:color w:val="7030A0"/>
    </w:rPr>
  </w:style>
  <w:style w:type="paragraph" w:styleId="Heading3">
    <w:name w:val="heading 3"/>
    <w:basedOn w:val="Normal"/>
    <w:next w:val="Normal"/>
    <w:qFormat/>
    <w:rsid w:val="00426BFC"/>
    <w:pPr>
      <w:autoSpaceDE w:val="0"/>
      <w:autoSpaceDN w:val="0"/>
      <w:adjustRightInd w:val="0"/>
      <w:spacing w:after="120"/>
      <w:jc w:val="both"/>
      <w:outlineLvl w:val="2"/>
    </w:pPr>
    <w:rPr>
      <w:rFonts w:ascii="Calibri" w:hAnsi="Calibri" w:cs="Arial"/>
      <w:b/>
      <w:color w:val="E36C0A"/>
    </w:rPr>
  </w:style>
  <w:style w:type="paragraph" w:styleId="Heading4">
    <w:name w:val="heading 4"/>
    <w:basedOn w:val="Normal"/>
    <w:next w:val="Normal"/>
    <w:qFormat/>
    <w:rsid w:val="00426BFC"/>
    <w:pPr>
      <w:tabs>
        <w:tab w:val="left" w:pos="567"/>
        <w:tab w:val="left" w:pos="4536"/>
      </w:tabs>
      <w:spacing w:after="120"/>
      <w:outlineLvl w:val="3"/>
    </w:pPr>
    <w:rPr>
      <w:rFonts w:ascii="Calibri" w:hAnsi="Calibri" w:cs="Arial"/>
      <w:b/>
      <w:color w:val="0070C0"/>
    </w:rPr>
  </w:style>
  <w:style w:type="paragraph" w:styleId="Heading5">
    <w:name w:val="heading 5"/>
    <w:basedOn w:val="Normal"/>
    <w:next w:val="Normal"/>
    <w:qFormat/>
    <w:rsid w:val="00426BFC"/>
    <w:pPr>
      <w:tabs>
        <w:tab w:val="left" w:pos="426"/>
        <w:tab w:val="left" w:pos="900"/>
      </w:tabs>
      <w:spacing w:before="60" w:after="60"/>
      <w:outlineLvl w:val="4"/>
    </w:pPr>
    <w:rPr>
      <w:rFonts w:ascii="Calibri" w:hAnsi="Calibri" w:cs="Arial"/>
      <w:b/>
      <w:bCs/>
      <w:color w:val="000000"/>
      <w:kern w:val="24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567"/>
        <w:tab w:val="left" w:pos="4536"/>
      </w:tabs>
      <w:outlineLvl w:val="5"/>
    </w:pPr>
    <w:rPr>
      <w:rFonts w:ascii="Arial" w:hAnsi="Arial"/>
      <w:i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567"/>
        <w:tab w:val="left" w:pos="4536"/>
      </w:tabs>
      <w:jc w:val="center"/>
      <w:outlineLvl w:val="6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567"/>
        <w:tab w:val="left" w:pos="4536"/>
      </w:tabs>
    </w:pPr>
    <w:rPr>
      <w:rFonts w:ascii="Arial" w:hAnsi="Arial"/>
      <w:sz w:val="24"/>
    </w:rPr>
  </w:style>
  <w:style w:type="paragraph" w:styleId="BodyText2">
    <w:name w:val="Body Text 2"/>
    <w:basedOn w:val="Normal"/>
    <w:link w:val="BodyText2Char"/>
    <w:pPr>
      <w:tabs>
        <w:tab w:val="left" w:pos="567"/>
        <w:tab w:val="left" w:pos="4536"/>
      </w:tabs>
    </w:pPr>
    <w:rPr>
      <w:rFonts w:ascii="Arial" w:hAnsi="Arial"/>
      <w:i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4536"/>
      </w:tabs>
      <w:ind w:left="426" w:hanging="426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392F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0C7E"/>
    <w:pPr>
      <w:ind w:left="720"/>
      <w:contextualSpacing/>
    </w:pPr>
    <w:rPr>
      <w:sz w:val="24"/>
      <w:szCs w:val="24"/>
      <w:lang w:val="en-NZ" w:eastAsia="en-NZ"/>
    </w:rPr>
  </w:style>
  <w:style w:type="paragraph" w:customStyle="1" w:styleId="Tableheading">
    <w:name w:val="Table heading"/>
    <w:basedOn w:val="Normal"/>
    <w:rsid w:val="00420EB9"/>
    <w:pPr>
      <w:keepNext/>
      <w:spacing w:before="80" w:after="80"/>
    </w:pPr>
    <w:rPr>
      <w:rFonts w:ascii="Calibri" w:eastAsia="Calibri" w:hAnsi="Calibri"/>
      <w:b/>
      <w:color w:val="FFFFFF"/>
      <w:sz w:val="26"/>
      <w:szCs w:val="24"/>
      <w:lang w:val="en-NZ"/>
    </w:rPr>
  </w:style>
  <w:style w:type="paragraph" w:customStyle="1" w:styleId="Tableverticaltext">
    <w:name w:val="Table vertical text"/>
    <w:basedOn w:val="Normal"/>
    <w:qFormat/>
    <w:rsid w:val="00420EB9"/>
    <w:pPr>
      <w:spacing w:line="228" w:lineRule="auto"/>
      <w:ind w:left="57"/>
      <w:contextualSpacing/>
    </w:pPr>
    <w:rPr>
      <w:rFonts w:ascii="Calibri" w:eastAsia="Calibri" w:hAnsi="Calibri"/>
      <w:color w:val="000000"/>
      <w:sz w:val="22"/>
      <w:lang w:val="en-NZ"/>
    </w:rPr>
  </w:style>
  <w:style w:type="paragraph" w:customStyle="1" w:styleId="Tablenormalcondensed">
    <w:name w:val="Table normal condensed"/>
    <w:qFormat/>
    <w:rsid w:val="00420EB9"/>
    <w:pPr>
      <w:spacing w:before="20" w:after="20"/>
    </w:pPr>
    <w:rPr>
      <w:rFonts w:ascii="Calibri" w:eastAsia="Calibri" w:hAnsi="Calibri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A2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link w:val="BodyText2"/>
    <w:rsid w:val="00570783"/>
    <w:rPr>
      <w:rFonts w:ascii="Arial" w:hAnsi="Arial"/>
      <w:i/>
      <w:sz w:val="24"/>
      <w:lang w:val="en-GB" w:eastAsia="en-US"/>
    </w:rPr>
  </w:style>
  <w:style w:type="paragraph" w:customStyle="1" w:styleId="Default">
    <w:name w:val="Default"/>
    <w:rsid w:val="00E502B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95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49E"/>
  </w:style>
  <w:style w:type="character" w:customStyle="1" w:styleId="CommentTextChar">
    <w:name w:val="Comment Text Char"/>
    <w:basedOn w:val="DefaultParagraphFont"/>
    <w:link w:val="CommentText"/>
    <w:uiPriority w:val="99"/>
    <w:rsid w:val="0079549E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49E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1316FB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34DA0571C72468090FA8C2CFF754E" ma:contentTypeVersion="19" ma:contentTypeDescription="Create a new document." ma:contentTypeScope="" ma:versionID="cb6c9146de81d1f09d1891a1d082654e">
  <xsd:schema xmlns:xsd="http://www.w3.org/2001/XMLSchema" xmlns:xs="http://www.w3.org/2001/XMLSchema" xmlns:p="http://schemas.microsoft.com/office/2006/metadata/properties" xmlns:ns1="http://schemas.microsoft.com/sharepoint/v3" xmlns:ns2="e9abe254-db69-4688-9726-cf6677b67d7d" xmlns:ns3="a7eba924-6dd8-406a-9e51-016192e0251d" xmlns:ns4="553fcd80-b165-4bd5-bb88-6df26399aad4" targetNamespace="http://schemas.microsoft.com/office/2006/metadata/properties" ma:root="true" ma:fieldsID="0f0d9735983124866a0591a02f7b9d05" ns1:_="" ns2:_="" ns3:_="" ns4:_="">
    <xsd:import namespace="http://schemas.microsoft.com/sharepoint/v3"/>
    <xsd:import namespace="e9abe254-db69-4688-9726-cf6677b67d7d"/>
    <xsd:import namespace="a7eba924-6dd8-406a-9e51-016192e0251d"/>
    <xsd:import namespace="553fcd80-b165-4bd5-bb88-6df26399aa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Owner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ObjectDetectorVersions" minOccurs="0"/>
                <xsd:element ref="ns4:lcf76f155ced4ddcb4097134ff3c332f" minOccurs="0"/>
                <xsd:element ref="ns2:TaxCatchAll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be254-db69-4688-9726-cf6677b67d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e2c1d7f-e7bb-440e-a473-d7706ca46185}" ma:internalName="TaxCatchAll" ma:showField="CatchAllData" ma:web="e9abe254-db69-4688-9726-cf6677b67d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ba924-6dd8-406a-9e51-016192e0251d" elementFormDefault="qualified">
    <xsd:import namespace="http://schemas.microsoft.com/office/2006/documentManagement/types"/>
    <xsd:import namespace="http://schemas.microsoft.com/office/infopath/2007/PartnerControls"/>
    <xsd:element name="Content_x0020_Owner" ma:index="11" nillable="true" ma:displayName="Content Owner" ma:default="Customer Banking Operations" ma:format="Dropdown" ma:internalName="Content_x0020_Owner">
      <xsd:simpleType>
        <xsd:restriction base="dms:Choice">
          <xsd:enumeration value="Customer Banking Operations"/>
          <xsd:enumeration value="Customer Banking Network"/>
          <xsd:enumeration value="Digital"/>
          <xsd:enumeration value="Finance"/>
          <xsd:enumeration value="Information Technology"/>
          <xsd:enumeration value="Marketing &amp; Products"/>
          <xsd:enumeration value="People &amp; Culture"/>
          <xsd:enumeration value="Risk, Legal &amp; Governance"/>
          <xsd:enumeration value="Arch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fcd80-b165-4bd5-bb88-6df26399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69806e-3c97-4431-bff0-224b98e5c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Owner xmlns="a7eba924-6dd8-406a-9e51-016192e0251d">Customer Banking Operations</Content_x0020_Owner>
    <_dlc_DocId xmlns="e9abe254-db69-4688-9726-cf6677b67d7d">DOCS-1834969983-11403</_dlc_DocId>
    <_dlc_DocIdUrl xmlns="e9abe254-db69-4688-9726-cf6677b67d7d">
      <Url>https://cooperativebanknz.sharepoint.com/sites/CBO-L/_layouts/15/DocIdRedir.aspx?ID=DOCS-1834969983-11403</Url>
      <Description>DOCS-1834969983-11403</Description>
    </_dlc_DocIdUrl>
    <TaxCatchAll xmlns="e9abe254-db69-4688-9726-cf6677b67d7d" xsi:nil="true"/>
    <lcf76f155ced4ddcb4097134ff3c332f xmlns="553fcd80-b165-4bd5-bb88-6df26399aad4">
      <Terms xmlns="http://schemas.microsoft.com/office/infopath/2007/PartnerControls"/>
    </lcf76f155ced4ddcb4097134ff3c332f>
    <SharedWithUsers xmlns="e9abe254-db69-4688-9726-cf6677b67d7d">
      <UserInfo>
        <DisplayName>Phil Knowles</DisplayName>
        <AccountId>130</AccountId>
        <AccountType/>
      </UserInfo>
      <UserInfo>
        <DisplayName>Claudia Kerr</DisplayName>
        <AccountId>35</AccountId>
        <AccountType/>
      </UserInfo>
      <UserInfo>
        <DisplayName>Rachel O'Connor-Hall</DisplayName>
        <AccountId>15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202274-EC49-467A-9568-8F7D103172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B3E3B-F176-492B-986A-2AE8AA79E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51569-5A95-4BF7-B8A2-3F0556A3137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209B248-8B21-4C34-BC3C-E366A0FB980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95880B3-8130-415C-8321-40C1CAC99E64}"/>
</file>

<file path=customXml/itemProps6.xml><?xml version="1.0" encoding="utf-8"?>
<ds:datastoreItem xmlns:ds="http://schemas.openxmlformats.org/officeDocument/2006/customXml" ds:itemID="{15CA644C-ABEB-4821-B1EB-EBB4D1524879}">
  <ds:schemaRefs>
    <ds:schemaRef ds:uri="http://schemas.microsoft.com/office/2006/metadata/properties"/>
    <ds:schemaRef ds:uri="http://schemas.microsoft.com/office/infopath/2007/PartnerControls"/>
    <ds:schemaRef ds:uri="a7eba924-6dd8-406a-9e51-016192e0251d"/>
    <ds:schemaRef ds:uri="e9abe254-db69-4688-9726-cf6677b67d7d"/>
    <ds:schemaRef ds:uri="553fcd80-b165-4bd5-bb88-6df26399aad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4893</Characters>
  <Application>Microsoft Office Word</Application>
  <DocSecurity>0</DocSecurity>
  <Lines>137</Lines>
  <Paragraphs>69</Paragraphs>
  <ScaleCrop>false</ScaleCrop>
  <Company>New Zealand Dairy Board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Osborne</dc:creator>
  <cp:keywords/>
  <cp:lastModifiedBy>Phil Knowles</cp:lastModifiedBy>
  <cp:revision>3</cp:revision>
  <cp:lastPrinted>2018-04-17T22:47:00Z</cp:lastPrinted>
  <dcterms:created xsi:type="dcterms:W3CDTF">2026-02-27T20:04:00Z</dcterms:created>
  <dcterms:modified xsi:type="dcterms:W3CDTF">2026-02-27T20:04:00Z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0x010100A2134DA0571C72468090FA8C2CFF754E</vt:lpwstr>
  </property>
  <property fmtid="{D5CDD505-2E9C-101B-9397-08002B2CF9AE}" pid="4" name="Order">
    <vt:r8>100</vt:r8>
  </property>
  <property fmtid="{D5CDD505-2E9C-101B-9397-08002B2CF9AE}" pid="5" name="_dlc_DocIdItemGuid">
    <vt:lpwstr>90676c44-429d-4b9d-a2e6-56909098f028</vt:lpwstr>
  </property>
  <property fmtid="{D5CDD505-2E9C-101B-9397-08002B2CF9AE}" pid="6" name="MediaServiceImageTags">
    <vt:lpwstr/>
  </property>
  <property fmtid="{D5CDD505-2E9C-101B-9397-08002B2CF9AE}" pid="7" name="ClassificationContentMarkingHeaderShapeIds">
    <vt:lpwstr>1f0c96d9,a76ef40,4e6074f2</vt:lpwstr>
  </property>
  <property fmtid="{D5CDD505-2E9C-101B-9397-08002B2CF9AE}" pid="8" name="ClassificationContentMarkingHeaderFontProps">
    <vt:lpwstr>#2db45d,11,Calibri</vt:lpwstr>
  </property>
  <property fmtid="{D5CDD505-2E9C-101B-9397-08002B2CF9AE}" pid="9" name="ClassificationContentMarkingHeaderText">
    <vt:lpwstr>IN-CONFIDENCE</vt:lpwstr>
  </property>
  <property fmtid="{D5CDD505-2E9C-101B-9397-08002B2CF9AE}" pid="10" name="MSIP_Label_e52bd949-1749-4f22-b24a-01a25ba0e974_Enabled">
    <vt:lpwstr>true</vt:lpwstr>
  </property>
  <property fmtid="{D5CDD505-2E9C-101B-9397-08002B2CF9AE}" pid="11" name="MSIP_Label_e52bd949-1749-4f22-b24a-01a25ba0e974_SetDate">
    <vt:lpwstr>2026-02-27T20:04:35Z</vt:lpwstr>
  </property>
  <property fmtid="{D5CDD505-2E9C-101B-9397-08002B2CF9AE}" pid="12" name="MSIP_Label_e52bd949-1749-4f22-b24a-01a25ba0e974_Method">
    <vt:lpwstr>Standard</vt:lpwstr>
  </property>
  <property fmtid="{D5CDD505-2E9C-101B-9397-08002B2CF9AE}" pid="13" name="MSIP_Label_e52bd949-1749-4f22-b24a-01a25ba0e974_Name">
    <vt:lpwstr>In-Confidence</vt:lpwstr>
  </property>
  <property fmtid="{D5CDD505-2E9C-101B-9397-08002B2CF9AE}" pid="14" name="MSIP_Label_e52bd949-1749-4f22-b24a-01a25ba0e974_SiteId">
    <vt:lpwstr>7fe3d76c-a536-48a0-be70-a098ea6b908d</vt:lpwstr>
  </property>
  <property fmtid="{D5CDD505-2E9C-101B-9397-08002B2CF9AE}" pid="15" name="MSIP_Label_e52bd949-1749-4f22-b24a-01a25ba0e974_ActionId">
    <vt:lpwstr>f59ccb38-d6c5-413a-af6d-8ee892df0c78</vt:lpwstr>
  </property>
  <property fmtid="{D5CDD505-2E9C-101B-9397-08002B2CF9AE}" pid="16" name="MSIP_Label_e52bd949-1749-4f22-b24a-01a25ba0e974_ContentBits">
    <vt:lpwstr>1</vt:lpwstr>
  </property>
  <property fmtid="{D5CDD505-2E9C-101B-9397-08002B2CF9AE}" pid="17" name="MSIP_Label_e52bd949-1749-4f22-b24a-01a25ba0e974_Tag">
    <vt:lpwstr>10, 3, 0, 1</vt:lpwstr>
  </property>
</Properties>
</file>